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8" w:lineRule="auto"/>
        <w:ind w:firstLine="0" w:firstLineChars="0"/>
        <w:textAlignment w:val="baseline"/>
        <w:rPr>
          <w:rFonts w:ascii="Arial"/>
          <w:sz w:val="21"/>
        </w:rPr>
      </w:pPr>
      <w:r>
        <w:rPr>
          <w:position w:val="-1"/>
        </w:rPr>
        <w:drawing>
          <wp:inline distT="0" distB="0" distL="0" distR="0">
            <wp:extent cx="5400675" cy="55880"/>
            <wp:effectExtent l="0" t="0" r="9525" b="508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31"/>
                    <a:stretch>
                      <a:fillRect/>
                    </a:stretch>
                  </pic:blipFill>
                  <pic:spPr>
                    <a:xfrm>
                      <a:off x="0" y="0"/>
                      <a:ext cx="5401056" cy="56401"/>
                    </a:xfrm>
                    <a:prstGeom prst="rect">
                      <a:avLst/>
                    </a:prstGeom>
                  </pic:spPr>
                </pic:pic>
              </a:graphicData>
            </a:graphic>
          </wp:inline>
        </w:drawing>
      </w:r>
    </w:p>
    <w:p>
      <w:pPr>
        <w:spacing w:line="88" w:lineRule="exact"/>
        <w:ind w:firstLine="14"/>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hint="eastAsia" w:ascii="黑体" w:hAnsi="黑体" w:eastAsia="黑体" w:cs="黑体"/>
          <w:b/>
          <w:bCs/>
          <w:sz w:val="52"/>
          <w:szCs w:val="44"/>
        </w:rPr>
      </w:pPr>
      <w:r>
        <w:rPr>
          <w:rFonts w:hint="eastAsia" w:ascii="黑体" w:hAnsi="黑体" w:eastAsia="黑体" w:cs="黑体"/>
          <w:b/>
          <w:bCs/>
          <w:sz w:val="52"/>
          <w:szCs w:val="44"/>
          <w:lang w:val="en-US" w:eastAsia="zh-CN"/>
        </w:rPr>
        <w:t>甘肃省紧急医疗救援中心机房三级等保建设及维保服务</w:t>
      </w:r>
      <w:r>
        <w:rPr>
          <w:rFonts w:hint="eastAsia" w:ascii="黑体" w:hAnsi="黑体" w:eastAsia="黑体" w:cs="黑体"/>
          <w:b/>
          <w:bCs/>
          <w:sz w:val="52"/>
          <w:szCs w:val="44"/>
        </w:rPr>
        <w:t>项目</w:t>
      </w:r>
      <w:bookmarkStart w:id="20" w:name="_GoBack"/>
      <w:bookmarkEnd w:id="20"/>
    </w:p>
    <w:p>
      <w:pPr>
        <w:keepNext w:val="0"/>
        <w:keepLines w:val="0"/>
        <w:pageBreakBefore w:val="0"/>
        <w:widowControl/>
        <w:kinsoku w:val="0"/>
        <w:wordWrap/>
        <w:overflowPunct/>
        <w:topLinePunct w:val="0"/>
        <w:autoSpaceDE w:val="0"/>
        <w:autoSpaceDN w:val="0"/>
        <w:bidi w:val="0"/>
        <w:adjustRightInd w:val="0"/>
        <w:snapToGrid w:val="0"/>
        <w:spacing w:line="89" w:lineRule="exact"/>
        <w:ind w:firstLine="0" w:firstLineChars="0"/>
        <w:textAlignment w:val="baseline"/>
      </w:pPr>
      <w:r>
        <w:rPr>
          <w:position w:val="-1"/>
        </w:rPr>
        <w:drawing>
          <wp:inline distT="0" distB="0" distL="0" distR="0">
            <wp:extent cx="5410200" cy="5588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2"/>
                    <a:stretch>
                      <a:fillRect/>
                    </a:stretch>
                  </pic:blipFill>
                  <pic:spPr>
                    <a:xfrm>
                      <a:off x="0" y="0"/>
                      <a:ext cx="5410200" cy="56387"/>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sz w:val="96"/>
          <w:szCs w:val="96"/>
        </w:rPr>
      </w:pPr>
      <w:r>
        <w:rPr>
          <w:rFonts w:hint="eastAsia"/>
          <w:sz w:val="96"/>
          <w:szCs w:val="96"/>
        </w:rPr>
        <w:t>竞争性磋商</w:t>
      </w:r>
      <w:r>
        <w:rPr>
          <w:sz w:val="96"/>
          <w:szCs w:val="96"/>
        </w:rPr>
        <w:t>文件</w:t>
      </w:r>
    </w:p>
    <w:p>
      <w:pPr>
        <w:spacing w:line="400" w:lineRule="auto"/>
        <w:rPr>
          <w:rFonts w:ascii="Arial"/>
          <w:sz w:val="21"/>
        </w:rPr>
      </w:pPr>
    </w:p>
    <w:p>
      <w:pPr>
        <w:spacing w:before="1" w:line="5282" w:lineRule="exact"/>
        <w:ind w:firstLine="972"/>
        <w:jc w:val="center"/>
      </w:pPr>
      <w:r>
        <w:rPr>
          <w:position w:val="-105"/>
        </w:rPr>
        <w:drawing>
          <wp:inline distT="0" distB="0" distL="0" distR="0">
            <wp:extent cx="4190365" cy="335343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33"/>
                    <a:stretch>
                      <a:fillRect/>
                    </a:stretch>
                  </pic:blipFill>
                  <pic:spPr>
                    <a:xfrm>
                      <a:off x="0" y="0"/>
                      <a:ext cx="4190999" cy="3354069"/>
                    </a:xfrm>
                    <a:prstGeom prst="rect">
                      <a:avLst/>
                    </a:prstGeom>
                  </pic:spPr>
                </pic:pic>
              </a:graphicData>
            </a:graphic>
          </wp:inline>
        </w:drawing>
      </w:r>
    </w:p>
    <w:p>
      <w:pPr>
        <w:spacing w:line="281" w:lineRule="auto"/>
        <w:rPr>
          <w:rFonts w:ascii="Arial"/>
          <w:sz w:val="21"/>
        </w:rPr>
      </w:pPr>
    </w:p>
    <w:p>
      <w:pPr>
        <w:spacing w:line="281" w:lineRule="auto"/>
        <w:rPr>
          <w:rFonts w:ascii="Arial"/>
          <w:sz w:val="21"/>
        </w:rPr>
      </w:pPr>
    </w:p>
    <w:p>
      <w:pPr>
        <w:pStyle w:val="10"/>
        <w:rPr>
          <w:rFonts w:ascii="Arial"/>
          <w:sz w:val="21"/>
        </w:rPr>
      </w:pPr>
    </w:p>
    <w:p>
      <w:pPr>
        <w:pStyle w:val="10"/>
        <w:rPr>
          <w:rFonts w:ascii="Arial"/>
          <w:sz w:val="21"/>
        </w:rPr>
      </w:pPr>
    </w:p>
    <w:p>
      <w:pPr>
        <w:ind w:left="0" w:leftChars="0" w:firstLine="1199" w:firstLineChars="428"/>
        <w:rPr>
          <w:rFonts w:hint="eastAsia"/>
          <w:b/>
          <w:bCs/>
          <w:sz w:val="28"/>
          <w:szCs w:val="22"/>
          <w:lang w:eastAsia="zh-CN"/>
        </w:rPr>
      </w:pPr>
      <w:r>
        <w:rPr>
          <w:rFonts w:hint="eastAsia"/>
          <w:b/>
          <w:bCs/>
          <w:sz w:val="28"/>
          <w:szCs w:val="22"/>
          <w:lang w:val="en-US" w:eastAsia="zh-CN"/>
        </w:rPr>
        <w:t>项目</w:t>
      </w:r>
      <w:r>
        <w:rPr>
          <w:b/>
          <w:bCs/>
          <w:sz w:val="28"/>
          <w:szCs w:val="22"/>
        </w:rPr>
        <w:t>编号：</w:t>
      </w:r>
      <w:r>
        <w:rPr>
          <w:rFonts w:hint="eastAsia"/>
          <w:b/>
          <w:bCs/>
          <w:sz w:val="28"/>
          <w:szCs w:val="22"/>
        </w:rPr>
        <w:t>GSSJJYLJYZX-2023-012</w:t>
      </w:r>
    </w:p>
    <w:p>
      <w:pPr>
        <w:ind w:left="0" w:leftChars="0" w:firstLine="1199" w:firstLineChars="428"/>
        <w:rPr>
          <w:rFonts w:hint="eastAsia"/>
          <w:b/>
          <w:bCs/>
          <w:sz w:val="28"/>
          <w:szCs w:val="22"/>
        </w:rPr>
      </w:pPr>
      <w:r>
        <w:rPr>
          <w:b/>
          <w:bCs/>
          <w:sz w:val="28"/>
          <w:szCs w:val="22"/>
        </w:rPr>
        <w:t>项目名称：</w:t>
      </w:r>
      <w:r>
        <w:rPr>
          <w:rFonts w:hint="eastAsia" w:eastAsia="宋体"/>
          <w:b/>
          <w:bCs/>
          <w:sz w:val="28"/>
          <w:szCs w:val="22"/>
          <w:lang w:eastAsia="zh-CN"/>
        </w:rPr>
        <w:t>甘肃省紧急医疗救援中心</w:t>
      </w:r>
      <w:r>
        <w:rPr>
          <w:rFonts w:hint="eastAsia"/>
          <w:b/>
          <w:bCs/>
          <w:sz w:val="28"/>
          <w:szCs w:val="22"/>
        </w:rPr>
        <w:t>机房三级等保</w:t>
      </w:r>
    </w:p>
    <w:p>
      <w:pPr>
        <w:ind w:left="0" w:leftChars="0" w:firstLine="2597" w:firstLineChars="927"/>
        <w:rPr>
          <w:rFonts w:hint="eastAsia"/>
          <w:b/>
          <w:bCs/>
          <w:sz w:val="28"/>
          <w:szCs w:val="22"/>
          <w:lang w:val="en-US" w:eastAsia="zh-CN"/>
        </w:rPr>
      </w:pPr>
      <w:r>
        <w:rPr>
          <w:rFonts w:hint="eastAsia"/>
          <w:b/>
          <w:bCs/>
          <w:sz w:val="28"/>
          <w:szCs w:val="22"/>
        </w:rPr>
        <w:t>建设及维保服务项目</w:t>
      </w:r>
    </w:p>
    <w:p>
      <w:pPr>
        <w:ind w:left="0" w:leftChars="0" w:firstLine="1199" w:firstLineChars="428"/>
        <w:rPr>
          <w:rFonts w:hint="eastAsia"/>
          <w:b/>
          <w:bCs/>
          <w:sz w:val="28"/>
          <w:szCs w:val="22"/>
          <w:lang w:val="en-US" w:eastAsia="zh-CN"/>
        </w:rPr>
      </w:pPr>
      <w:r>
        <w:rPr>
          <w:b/>
          <w:bCs/>
          <w:sz w:val="28"/>
          <w:szCs w:val="22"/>
        </w:rPr>
        <w:t>委托单位：甘肃省紧急医疗救援中心</w:t>
      </w:r>
    </w:p>
    <w:p>
      <w:pPr>
        <w:tabs>
          <w:tab w:val="left" w:pos="8512"/>
        </w:tabs>
        <w:spacing w:line="231" w:lineRule="exact"/>
        <w:ind w:left="1797"/>
        <w:rPr>
          <w:rFonts w:ascii="Arial"/>
          <w:sz w:val="21"/>
        </w:rPr>
      </w:pPr>
    </w:p>
    <w:p>
      <w:pPr>
        <w:spacing w:line="231" w:lineRule="exact"/>
        <w:rPr>
          <w:rFonts w:ascii="Arial" w:hAnsi="Arial" w:eastAsia="Arial" w:cs="Arial"/>
          <w:sz w:val="21"/>
          <w:szCs w:val="21"/>
        </w:rPr>
        <w:sectPr>
          <w:pgSz w:w="11907" w:h="16841"/>
          <w:pgMar w:top="1431" w:right="1624" w:bottom="0" w:left="1761" w:header="0" w:footer="0" w:gutter="0"/>
          <w:cols w:space="720" w:num="1"/>
        </w:sectPr>
      </w:pPr>
    </w:p>
    <w:sdt>
      <w:sdtPr>
        <w:rPr>
          <w:rFonts w:ascii="宋体" w:hAnsi="宋体" w:eastAsia="宋体" w:cs="Arial"/>
          <w:b/>
          <w:bCs/>
          <w:snapToGrid w:val="0"/>
          <w:color w:val="000000"/>
          <w:kern w:val="0"/>
          <w:sz w:val="44"/>
          <w:szCs w:val="44"/>
          <w:lang w:val="en-US" w:eastAsia="en-US" w:bidi="ar-SA"/>
        </w:rPr>
        <w:id w:val="147472923"/>
        <w15:color w:val="DBDBDB"/>
        <w:docPartObj>
          <w:docPartGallery w:val="Table of Contents"/>
          <w:docPartUnique/>
        </w:docPartObj>
      </w:sdtPr>
      <w:sdtEndPr>
        <w:rPr>
          <w:rFonts w:ascii="Arial" w:hAnsi="Arial" w:eastAsia="Arial" w:cs="Arial"/>
          <w:b/>
          <w:bCs/>
          <w:snapToGrid w:val="0"/>
          <w:color w:val="000000"/>
          <w:kern w:val="0"/>
          <w:sz w:val="24"/>
          <w:szCs w:val="21"/>
          <w:lang w:val="en-US" w:eastAsia="en-US" w:bidi="ar-SA"/>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9"/>
            <w:tabs>
              <w:tab w:val="right" w:leader="dot" w:pos="8481"/>
            </w:tabs>
          </w:pPr>
          <w:r>
            <w:rPr>
              <w:rFonts w:ascii="Arial"/>
              <w:sz w:val="21"/>
            </w:rPr>
            <w:fldChar w:fldCharType="begin"/>
          </w:r>
          <w:r>
            <w:rPr>
              <w:rFonts w:ascii="Arial"/>
              <w:sz w:val="21"/>
            </w:rPr>
            <w:instrText xml:space="preserve">TOC \o "1-1" \h \u </w:instrText>
          </w:r>
          <w:r>
            <w:rPr>
              <w:rFonts w:ascii="Arial"/>
              <w:sz w:val="21"/>
            </w:rPr>
            <w:fldChar w:fldCharType="separate"/>
          </w:r>
          <w:r>
            <w:rPr>
              <w:rFonts w:ascii="Arial"/>
            </w:rPr>
            <w:fldChar w:fldCharType="begin"/>
          </w:r>
          <w:r>
            <w:rPr>
              <w:rFonts w:ascii="Arial"/>
            </w:rPr>
            <w:instrText xml:space="preserve"> HYPERLINK \l _Toc17862 </w:instrText>
          </w:r>
          <w:r>
            <w:rPr>
              <w:rFonts w:ascii="Arial"/>
            </w:rPr>
            <w:fldChar w:fldCharType="separate"/>
          </w:r>
          <w:r>
            <w:rPr>
              <w:spacing w:val="-1"/>
              <w:szCs w:val="36"/>
              <w14:textOutline w14:w="6527" w14:cap="flat" w14:cmpd="sng">
                <w14:solidFill>
                  <w14:srgbClr w14:val="000000"/>
                </w14:solidFill>
                <w14:prstDash w14:val="solid"/>
                <w14:miter w14:val="0"/>
              </w14:textOutline>
            </w:rPr>
            <w:t>第一章</w:t>
          </w:r>
          <w:r>
            <w:rPr>
              <w:rFonts w:hint="eastAsia"/>
              <w:spacing w:val="-1"/>
              <w:szCs w:val="36"/>
              <w14:textOutline w14:w="6527" w14:cap="flat" w14:cmpd="sng">
                <w14:solidFill>
                  <w14:srgbClr w14:val="000000"/>
                </w14:solidFill>
                <w14:prstDash w14:val="solid"/>
                <w14:miter w14:val="0"/>
              </w14:textOutline>
            </w:rPr>
            <w:t>竞争性磋商</w:t>
          </w:r>
          <w:r>
            <w:rPr>
              <w:spacing w:val="-1"/>
              <w:szCs w:val="36"/>
              <w14:textOutline w14:w="6527" w14:cap="flat" w14:cmpd="sng">
                <w14:solidFill>
                  <w14:srgbClr w14:val="000000"/>
                </w14:solidFill>
                <w14:prstDash w14:val="solid"/>
                <w14:miter w14:val="0"/>
              </w14:textOutline>
            </w:rPr>
            <w:t>公告</w:t>
          </w:r>
          <w:r>
            <w:tab/>
          </w:r>
          <w:r>
            <w:fldChar w:fldCharType="begin"/>
          </w:r>
          <w:r>
            <w:instrText xml:space="preserve"> PAGEREF _Toc17862 \h </w:instrText>
          </w:r>
          <w:r>
            <w:fldChar w:fldCharType="separate"/>
          </w:r>
          <w:r>
            <w:t>1</w:t>
          </w:r>
          <w:r>
            <w:fldChar w:fldCharType="end"/>
          </w:r>
          <w:r>
            <w:rPr>
              <w:rFonts w:ascii="Arial"/>
            </w:rPr>
            <w:fldChar w:fldCharType="end"/>
          </w:r>
        </w:p>
        <w:p>
          <w:pPr>
            <w:pStyle w:val="9"/>
            <w:tabs>
              <w:tab w:val="right" w:leader="dot" w:pos="8481"/>
            </w:tabs>
          </w:pPr>
          <w:r>
            <w:rPr>
              <w:rFonts w:ascii="Arial"/>
            </w:rPr>
            <w:fldChar w:fldCharType="begin"/>
          </w:r>
          <w:r>
            <w:rPr>
              <w:rFonts w:ascii="Arial"/>
            </w:rPr>
            <w:instrText xml:space="preserve"> HYPERLINK \l _Toc24024 </w:instrText>
          </w:r>
          <w:r>
            <w:rPr>
              <w:rFonts w:ascii="Arial"/>
            </w:rPr>
            <w:fldChar w:fldCharType="separate"/>
          </w:r>
          <w:r>
            <w:rPr>
              <w:spacing w:val="-1"/>
              <w:szCs w:val="36"/>
              <w14:textOutline w14:w="6527" w14:cap="flat" w14:cmpd="sng">
                <w14:solidFill>
                  <w14:srgbClr w14:val="000000"/>
                </w14:solidFill>
                <w14:prstDash w14:val="solid"/>
                <w14:miter w14:val="0"/>
              </w14:textOutline>
            </w:rPr>
            <w:t>第二章</w:t>
          </w:r>
          <w:r>
            <w:rPr>
              <w:rFonts w:hint="eastAsia"/>
              <w:spacing w:val="-1"/>
              <w:szCs w:val="36"/>
              <w:lang w:val="en-US" w:eastAsia="zh-CN"/>
              <w14:textOutline w14:w="6527" w14:cap="flat" w14:cmpd="sng">
                <w14:solidFill>
                  <w14:srgbClr w14:val="000000"/>
                </w14:solidFill>
                <w14:prstDash w14:val="solid"/>
                <w14:miter w14:val="0"/>
              </w14:textOutline>
            </w:rPr>
            <w:t>供应商</w:t>
          </w:r>
          <w:r>
            <w:rPr>
              <w:spacing w:val="-1"/>
              <w:szCs w:val="36"/>
              <w14:textOutline w14:w="6527" w14:cap="flat" w14:cmpd="sng">
                <w14:solidFill>
                  <w14:srgbClr w14:val="000000"/>
                </w14:solidFill>
                <w14:prstDash w14:val="solid"/>
                <w14:miter w14:val="0"/>
              </w14:textOutline>
            </w:rPr>
            <w:t>须知</w:t>
          </w:r>
          <w:r>
            <w:rPr>
              <w:rFonts w:hint="eastAsia"/>
              <w:spacing w:val="-1"/>
              <w:szCs w:val="36"/>
              <w:lang w:val="en-US" w:eastAsia="zh-CN"/>
              <w14:textOutline w14:w="6527" w14:cap="flat" w14:cmpd="sng">
                <w14:solidFill>
                  <w14:srgbClr w14:val="000000"/>
                </w14:solidFill>
                <w14:prstDash w14:val="solid"/>
                <w14:miter w14:val="0"/>
              </w14:textOutline>
            </w:rPr>
            <w:t>及前附表</w:t>
          </w:r>
          <w:r>
            <w:tab/>
          </w:r>
          <w:r>
            <w:fldChar w:fldCharType="begin"/>
          </w:r>
          <w:r>
            <w:instrText xml:space="preserve"> PAGEREF _Toc24024 \h </w:instrText>
          </w:r>
          <w:r>
            <w:fldChar w:fldCharType="separate"/>
          </w:r>
          <w:r>
            <w:t>4</w:t>
          </w:r>
          <w:r>
            <w:fldChar w:fldCharType="end"/>
          </w:r>
          <w:r>
            <w:rPr>
              <w:rFonts w:ascii="Arial"/>
            </w:rPr>
            <w:fldChar w:fldCharType="end"/>
          </w:r>
        </w:p>
        <w:p>
          <w:pPr>
            <w:pStyle w:val="9"/>
            <w:tabs>
              <w:tab w:val="right" w:leader="dot" w:pos="8481"/>
            </w:tabs>
          </w:pPr>
          <w:r>
            <w:rPr>
              <w:rFonts w:ascii="Arial"/>
            </w:rPr>
            <w:fldChar w:fldCharType="begin"/>
          </w:r>
          <w:r>
            <w:rPr>
              <w:rFonts w:ascii="Arial"/>
            </w:rPr>
            <w:instrText xml:space="preserve"> HYPERLINK \l _Toc22802 </w:instrText>
          </w:r>
          <w:r>
            <w:rPr>
              <w:rFonts w:ascii="Arial"/>
            </w:rPr>
            <w:fldChar w:fldCharType="separate"/>
          </w:r>
          <w:r>
            <w:rPr>
              <w:rFonts w:hint="eastAsia"/>
              <w:spacing w:val="8"/>
              <w:szCs w:val="36"/>
              <w14:textOutline w14:w="5791" w14:cap="flat" w14:cmpd="sng">
                <w14:solidFill>
                  <w14:srgbClr w14:val="000000"/>
                </w14:solidFill>
                <w14:prstDash w14:val="solid"/>
                <w14:miter w14:val="0"/>
              </w14:textOutline>
            </w:rPr>
            <w:t xml:space="preserve">第三章 </w:t>
          </w:r>
          <w:r>
            <w:rPr>
              <w:spacing w:val="8"/>
              <w:szCs w:val="36"/>
              <w14:textOutline w14:w="5791" w14:cap="flat" w14:cmpd="sng">
                <w14:solidFill>
                  <w14:srgbClr w14:val="000000"/>
                </w14:solidFill>
                <w14:prstDash w14:val="solid"/>
                <w14:miter w14:val="0"/>
              </w14:textOutline>
            </w:rPr>
            <w:t>项目采购需求</w:t>
          </w:r>
          <w:r>
            <w:tab/>
          </w:r>
          <w:r>
            <w:fldChar w:fldCharType="begin"/>
          </w:r>
          <w:r>
            <w:instrText xml:space="preserve"> PAGEREF _Toc22802 \h </w:instrText>
          </w:r>
          <w:r>
            <w:fldChar w:fldCharType="separate"/>
          </w:r>
          <w:r>
            <w:t>22</w:t>
          </w:r>
          <w:r>
            <w:fldChar w:fldCharType="end"/>
          </w:r>
          <w:r>
            <w:rPr>
              <w:rFonts w:ascii="Arial"/>
            </w:rPr>
            <w:fldChar w:fldCharType="end"/>
          </w:r>
        </w:p>
        <w:p>
          <w:pPr>
            <w:pStyle w:val="9"/>
            <w:tabs>
              <w:tab w:val="right" w:leader="dot" w:pos="8481"/>
            </w:tabs>
          </w:pPr>
          <w:r>
            <w:rPr>
              <w:rFonts w:ascii="Arial"/>
            </w:rPr>
            <w:fldChar w:fldCharType="begin"/>
          </w:r>
          <w:r>
            <w:rPr>
              <w:rFonts w:ascii="Arial"/>
            </w:rPr>
            <w:instrText xml:space="preserve"> HYPERLINK \l _Toc17154 </w:instrText>
          </w:r>
          <w:r>
            <w:rPr>
              <w:rFonts w:ascii="Arial"/>
            </w:rPr>
            <w:fldChar w:fldCharType="separate"/>
          </w:r>
          <w:r>
            <w:rPr>
              <w:spacing w:val="-1"/>
              <w:szCs w:val="36"/>
              <w14:textOutline w14:w="6527" w14:cap="flat" w14:cmpd="sng">
                <w14:solidFill>
                  <w14:srgbClr w14:val="000000"/>
                </w14:solidFill>
                <w14:prstDash w14:val="solid"/>
                <w14:miter w14:val="0"/>
              </w14:textOutline>
            </w:rPr>
            <w:t>第四章评标办法</w:t>
          </w:r>
          <w:r>
            <w:tab/>
          </w:r>
          <w:r>
            <w:fldChar w:fldCharType="begin"/>
          </w:r>
          <w:r>
            <w:instrText xml:space="preserve"> PAGEREF _Toc17154 \h </w:instrText>
          </w:r>
          <w:r>
            <w:fldChar w:fldCharType="separate"/>
          </w:r>
          <w:r>
            <w:t>30</w:t>
          </w:r>
          <w:r>
            <w:fldChar w:fldCharType="end"/>
          </w:r>
          <w:r>
            <w:rPr>
              <w:rFonts w:ascii="Arial"/>
            </w:rPr>
            <w:fldChar w:fldCharType="end"/>
          </w:r>
        </w:p>
        <w:p>
          <w:pPr>
            <w:pStyle w:val="9"/>
            <w:tabs>
              <w:tab w:val="right" w:leader="dot" w:pos="8481"/>
            </w:tabs>
          </w:pPr>
          <w:r>
            <w:rPr>
              <w:rFonts w:ascii="Arial"/>
            </w:rPr>
            <w:fldChar w:fldCharType="begin"/>
          </w:r>
          <w:r>
            <w:rPr>
              <w:rFonts w:ascii="Arial"/>
            </w:rPr>
            <w:instrText xml:space="preserve"> HYPERLINK \l _Toc16520 </w:instrText>
          </w:r>
          <w:r>
            <w:rPr>
              <w:rFonts w:ascii="Arial"/>
            </w:rPr>
            <w:fldChar w:fldCharType="separate"/>
          </w:r>
          <w:r>
            <w:rPr>
              <w:szCs w:val="36"/>
              <w14:textOutline w14:w="6527" w14:cap="flat" w14:cmpd="sng">
                <w14:solidFill>
                  <w14:srgbClr w14:val="000000"/>
                </w14:solidFill>
                <w14:prstDash w14:val="solid"/>
                <w14:miter w14:val="0"/>
              </w14:textOutline>
            </w:rPr>
            <w:t>第五章资格证明文件要求</w:t>
          </w:r>
          <w:r>
            <w:tab/>
          </w:r>
          <w:r>
            <w:fldChar w:fldCharType="begin"/>
          </w:r>
          <w:r>
            <w:instrText xml:space="preserve"> PAGEREF _Toc16520 \h </w:instrText>
          </w:r>
          <w:r>
            <w:fldChar w:fldCharType="separate"/>
          </w:r>
          <w:r>
            <w:t>37</w:t>
          </w:r>
          <w:r>
            <w:fldChar w:fldCharType="end"/>
          </w:r>
          <w:r>
            <w:rPr>
              <w:rFonts w:ascii="Arial"/>
            </w:rPr>
            <w:fldChar w:fldCharType="end"/>
          </w:r>
        </w:p>
        <w:p>
          <w:pPr>
            <w:pStyle w:val="9"/>
            <w:tabs>
              <w:tab w:val="right" w:leader="dot" w:pos="8481"/>
            </w:tabs>
          </w:pPr>
          <w:r>
            <w:rPr>
              <w:rFonts w:ascii="Arial"/>
            </w:rPr>
            <w:fldChar w:fldCharType="begin"/>
          </w:r>
          <w:r>
            <w:rPr>
              <w:rFonts w:ascii="Arial"/>
            </w:rPr>
            <w:instrText xml:space="preserve"> HYPERLINK \l _Toc27491 </w:instrText>
          </w:r>
          <w:r>
            <w:rPr>
              <w:rFonts w:ascii="Arial"/>
            </w:rPr>
            <w:fldChar w:fldCharType="separate"/>
          </w:r>
          <w:r>
            <w:rPr>
              <w:rFonts w:ascii="宋体" w:hAnsi="宋体" w:eastAsia="宋体" w:cs="宋体"/>
              <w:szCs w:val="36"/>
              <w14:textOutline w14:w="6527" w14:cap="flat" w14:cmpd="sng">
                <w14:solidFill>
                  <w14:srgbClr w14:val="000000"/>
                </w14:solidFill>
                <w14:prstDash w14:val="solid"/>
                <w14:miter w14:val="0"/>
              </w14:textOutline>
            </w:rPr>
            <w:t>第六章</w:t>
          </w:r>
          <w:r>
            <w:rPr>
              <w:rFonts w:hint="eastAsia" w:ascii="宋体" w:hAnsi="宋体" w:eastAsia="宋体" w:cs="宋体"/>
              <w:szCs w:val="36"/>
              <w:lang w:val="en-US" w:eastAsia="zh-CN"/>
              <w14:textOutline w14:w="6527" w14:cap="flat" w14:cmpd="sng">
                <w14:solidFill>
                  <w14:srgbClr w14:val="000000"/>
                </w14:solidFill>
                <w14:prstDash w14:val="solid"/>
                <w14:miter w14:val="0"/>
              </w14:textOutline>
            </w:rPr>
            <w:t>响应</w:t>
          </w:r>
          <w:r>
            <w:rPr>
              <w:rFonts w:ascii="宋体" w:hAnsi="宋体" w:eastAsia="宋体" w:cs="宋体"/>
              <w:szCs w:val="36"/>
              <w14:textOutline w14:w="6527" w14:cap="flat" w14:cmpd="sng">
                <w14:solidFill>
                  <w14:srgbClr w14:val="000000"/>
                </w14:solidFill>
                <w14:prstDash w14:val="solid"/>
                <w14:miter w14:val="0"/>
              </w14:textOutline>
            </w:rPr>
            <w:t>文件格式</w:t>
          </w:r>
          <w:r>
            <w:tab/>
          </w:r>
          <w:r>
            <w:fldChar w:fldCharType="begin"/>
          </w:r>
          <w:r>
            <w:instrText xml:space="preserve"> PAGEREF _Toc27491 \h </w:instrText>
          </w:r>
          <w:r>
            <w:fldChar w:fldCharType="separate"/>
          </w:r>
          <w:r>
            <w:t>47</w:t>
          </w:r>
          <w:r>
            <w:fldChar w:fldCharType="end"/>
          </w:r>
          <w:r>
            <w:rPr>
              <w:rFonts w:ascii="Arial"/>
            </w:rPr>
            <w:fldChar w:fldCharType="end"/>
          </w:r>
        </w:p>
        <w:p>
          <w:pPr>
            <w:pStyle w:val="9"/>
            <w:tabs>
              <w:tab w:val="right" w:leader="dot" w:pos="8481"/>
            </w:tabs>
          </w:pPr>
          <w:r>
            <w:rPr>
              <w:rFonts w:ascii="Arial"/>
            </w:rPr>
            <w:fldChar w:fldCharType="begin"/>
          </w:r>
          <w:r>
            <w:rPr>
              <w:rFonts w:ascii="Arial"/>
            </w:rPr>
            <w:instrText xml:space="preserve"> HYPERLINK \l _Toc16445 </w:instrText>
          </w:r>
          <w:r>
            <w:rPr>
              <w:rFonts w:ascii="Arial"/>
            </w:rPr>
            <w:fldChar w:fldCharType="separate"/>
          </w:r>
          <w:r>
            <w:rPr>
              <w:rFonts w:ascii="宋体" w:hAnsi="宋体" w:eastAsia="宋体" w:cs="宋体"/>
              <w:szCs w:val="36"/>
              <w14:textOutline w14:w="6527" w14:cap="flat" w14:cmpd="sng">
                <w14:solidFill>
                  <w14:srgbClr w14:val="000000"/>
                </w14:solidFill>
                <w14:prstDash w14:val="solid"/>
                <w14:miter w14:val="0"/>
              </w14:textOutline>
            </w:rPr>
            <w:t>第七章合同条款及合同格式</w:t>
          </w:r>
          <w:r>
            <w:tab/>
          </w:r>
          <w:r>
            <w:fldChar w:fldCharType="begin"/>
          </w:r>
          <w:r>
            <w:instrText xml:space="preserve"> PAGEREF _Toc16445 \h </w:instrText>
          </w:r>
          <w:r>
            <w:fldChar w:fldCharType="separate"/>
          </w:r>
          <w:r>
            <w:t>62</w:t>
          </w:r>
          <w:r>
            <w:fldChar w:fldCharType="end"/>
          </w:r>
          <w:r>
            <w:rPr>
              <w:rFonts w:ascii="Arial"/>
            </w:rPr>
            <w:fldChar w:fldCharType="end"/>
          </w:r>
        </w:p>
        <w:p>
          <w:pPr>
            <w:spacing w:line="273" w:lineRule="auto"/>
            <w:rPr>
              <w:rFonts w:ascii="Arial"/>
              <w:sz w:val="21"/>
            </w:rPr>
          </w:pPr>
          <w:r>
            <w:rPr>
              <w:rFonts w:ascii="Arial"/>
            </w:rPr>
            <w:fldChar w:fldCharType="end"/>
          </w:r>
        </w:p>
      </w:sdtContent>
    </w:sdt>
    <w:p>
      <w:pPr>
        <w:spacing w:line="274" w:lineRule="auto"/>
        <w:rPr>
          <w:rFonts w:ascii="Arial"/>
          <w:sz w:val="21"/>
        </w:rPr>
      </w:pPr>
    </w:p>
    <w:p>
      <w:pPr>
        <w:pStyle w:val="4"/>
        <w:spacing w:before="79" w:line="220" w:lineRule="auto"/>
        <w:ind w:left="21"/>
        <w:rPr>
          <w:sz w:val="24"/>
          <w:szCs w:val="24"/>
        </w:rPr>
      </w:pPr>
      <w:r>
        <w:rPr>
          <w:spacing w:val="-7"/>
          <w:sz w:val="24"/>
          <w:szCs w:val="24"/>
          <w14:textOutline w14:w="4356" w14:cap="flat" w14:cmpd="sng">
            <w14:solidFill>
              <w14:srgbClr w14:val="000000"/>
            </w14:solidFill>
            <w14:prstDash w14:val="solid"/>
            <w14:miter w14:val="0"/>
          </w14:textOutline>
        </w:rPr>
        <w:t>特别提示：</w:t>
      </w:r>
    </w:p>
    <w:p>
      <w:pPr>
        <w:pStyle w:val="4"/>
        <w:spacing w:before="299" w:line="359" w:lineRule="auto"/>
        <w:ind w:left="20" w:firstLine="481"/>
        <w:jc w:val="both"/>
        <w:rPr>
          <w:sz w:val="24"/>
          <w:szCs w:val="24"/>
        </w:rPr>
      </w:pPr>
      <w:r>
        <w:rPr>
          <w:spacing w:val="2"/>
          <w:sz w:val="24"/>
          <w:szCs w:val="24"/>
          <w14:textOutline w14:w="4356" w14:cap="flat" w14:cmpd="sng">
            <w14:solidFill>
              <w14:srgbClr w14:val="000000"/>
            </w14:solidFill>
            <w14:prstDash w14:val="solid"/>
            <w14:miter w14:val="0"/>
          </w14:textOutline>
        </w:rPr>
        <w:t>请各参与项目的投标人认真阅读</w:t>
      </w:r>
      <w:r>
        <w:rPr>
          <w:rFonts w:hint="eastAsia"/>
          <w:spacing w:val="2"/>
          <w:sz w:val="24"/>
          <w:szCs w:val="24"/>
          <w:lang w:eastAsia="zh-CN"/>
          <w14:textOutline w14:w="4356" w14:cap="flat" w14:cmpd="sng">
            <w14:solidFill>
              <w14:srgbClr w14:val="000000"/>
            </w14:solidFill>
            <w14:prstDash w14:val="solid"/>
            <w14:miter w14:val="0"/>
          </w14:textOutline>
        </w:rPr>
        <w:t>磋商文件</w:t>
      </w:r>
      <w:r>
        <w:rPr>
          <w:spacing w:val="2"/>
          <w:sz w:val="24"/>
          <w:szCs w:val="24"/>
          <w14:textOutline w14:w="4356" w14:cap="flat" w14:cmpd="sng">
            <w14:solidFill>
              <w14:srgbClr w14:val="000000"/>
            </w14:solidFill>
            <w14:prstDash w14:val="solid"/>
            <w14:miter w14:val="0"/>
          </w14:textOutline>
        </w:rPr>
        <w:t>的所</w:t>
      </w:r>
      <w:r>
        <w:rPr>
          <w:spacing w:val="1"/>
          <w:sz w:val="24"/>
          <w:szCs w:val="24"/>
          <w14:textOutline w14:w="4356" w14:cap="flat" w14:cmpd="sng">
            <w14:solidFill>
              <w14:srgbClr w14:val="000000"/>
            </w14:solidFill>
            <w14:prstDash w14:val="solid"/>
            <w14:miter w14:val="0"/>
          </w14:textOutline>
        </w:rPr>
        <w:t>有条款，严格按规定的交易程</w:t>
      </w:r>
      <w:r>
        <w:rPr>
          <w:spacing w:val="2"/>
          <w:sz w:val="24"/>
          <w:szCs w:val="24"/>
          <w14:textOutline w14:w="4356" w14:cap="flat" w14:cmpd="sng">
            <w14:solidFill>
              <w14:srgbClr w14:val="000000"/>
            </w14:solidFill>
            <w14:prstDash w14:val="solid"/>
            <w14:miter w14:val="0"/>
          </w14:textOutline>
        </w:rPr>
        <w:t>序完成各阶段的投标工作，及时在</w:t>
      </w:r>
      <w:r>
        <w:rPr>
          <w:spacing w:val="1"/>
          <w:sz w:val="24"/>
          <w:szCs w:val="24"/>
          <w14:textOutline w14:w="4356" w14:cap="flat" w14:cmpd="sng">
            <w14:solidFill>
              <w14:srgbClr w14:val="000000"/>
            </w14:solidFill>
            <w14:prstDash w14:val="solid"/>
            <w14:miter w14:val="0"/>
          </w14:textOutline>
        </w:rPr>
        <w:t>查看甘肃省紧急医疗救援中心</w:t>
      </w:r>
      <w:r>
        <w:rPr>
          <w:rFonts w:hint="eastAsia"/>
          <w:spacing w:val="1"/>
          <w:sz w:val="24"/>
          <w:szCs w:val="24"/>
          <w:lang w:val="en-US" w:eastAsia="zh-CN"/>
          <w14:textOutline w14:w="4356" w14:cap="flat" w14:cmpd="sng">
            <w14:solidFill>
              <w14:srgbClr w14:val="000000"/>
            </w14:solidFill>
            <w14:prstDash w14:val="solid"/>
            <w14:miter w14:val="0"/>
          </w14:textOutline>
        </w:rPr>
        <w:t>官网http://www.gs120.com.cn/</w:t>
      </w:r>
      <w:r>
        <w:rPr>
          <w:sz w:val="24"/>
          <w:szCs w:val="24"/>
          <w14:textOutline w14:w="4356" w14:cap="flat" w14:cmpd="sng">
            <w14:solidFill>
              <w14:srgbClr w14:val="000000"/>
            </w14:solidFill>
            <w14:prstDash w14:val="solid"/>
            <w14:miter w14:val="0"/>
          </w14:textOutline>
        </w:rPr>
        <w:t>该项目的相关信息，认真配合完成本次投标工作。</w:t>
      </w:r>
    </w:p>
    <w:p>
      <w:pPr>
        <w:spacing w:line="219" w:lineRule="auto"/>
        <w:rPr>
          <w:sz w:val="24"/>
          <w:szCs w:val="24"/>
        </w:rPr>
        <w:sectPr>
          <w:pgSz w:w="11907" w:h="16841"/>
          <w:pgMar w:top="1431" w:right="1641" w:bottom="0" w:left="1785" w:header="0" w:footer="0" w:gutter="0"/>
          <w:cols w:space="720" w:num="1"/>
        </w:sect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0"/>
        <w:rPr>
          <w:sz w:val="36"/>
          <w:szCs w:val="36"/>
        </w:rPr>
      </w:pPr>
      <w:bookmarkStart w:id="0" w:name="bookmark1"/>
      <w:bookmarkEnd w:id="0"/>
      <w:bookmarkStart w:id="1" w:name="_Toc17862"/>
      <w:r>
        <w:rPr>
          <w:spacing w:val="-1"/>
          <w:sz w:val="36"/>
          <w:szCs w:val="36"/>
          <w14:textOutline w14:w="6527" w14:cap="flat" w14:cmpd="sng">
            <w14:solidFill>
              <w14:srgbClr w14:val="000000"/>
            </w14:solidFill>
            <w14:prstDash w14:val="solid"/>
            <w14:miter w14:val="0"/>
          </w14:textOutline>
        </w:rPr>
        <w:t>第一章</w:t>
      </w:r>
      <w:r>
        <w:rPr>
          <w:rFonts w:hint="eastAsia"/>
          <w:spacing w:val="-1"/>
          <w:sz w:val="36"/>
          <w:szCs w:val="36"/>
          <w14:textOutline w14:w="6527" w14:cap="flat" w14:cmpd="sng">
            <w14:solidFill>
              <w14:srgbClr w14:val="000000"/>
            </w14:solidFill>
            <w14:prstDash w14:val="solid"/>
            <w14:miter w14:val="0"/>
          </w14:textOutline>
        </w:rPr>
        <w:t>竞争性磋商</w:t>
      </w:r>
      <w:r>
        <w:rPr>
          <w:spacing w:val="-1"/>
          <w:sz w:val="36"/>
          <w:szCs w:val="36"/>
          <w14:textOutline w14:w="6527" w14:cap="flat" w14:cmpd="sng">
            <w14:solidFill>
              <w14:srgbClr w14:val="000000"/>
            </w14:solidFill>
            <w14:prstDash w14:val="solid"/>
            <w14:miter w14:val="0"/>
          </w14:textOutline>
        </w:rPr>
        <w:t>公告</w:t>
      </w:r>
      <w:bookmarkEnd w:id="1"/>
    </w:p>
    <w:p>
      <w:pPr>
        <w:pStyle w:val="4"/>
        <w:spacing w:before="257" w:line="359" w:lineRule="auto"/>
        <w:ind w:left="136" w:right="151" w:firstLine="460"/>
        <w:jc w:val="both"/>
        <w:rPr>
          <w:sz w:val="24"/>
          <w:szCs w:val="24"/>
        </w:rPr>
      </w:pPr>
      <w:r>
        <w:rPr>
          <w:spacing w:val="4"/>
          <w:sz w:val="24"/>
          <w:szCs w:val="24"/>
        </w:rPr>
        <w:t>甘肃省紧急医疗救援中心招标项目的潜在</w:t>
      </w:r>
      <w:r>
        <w:rPr>
          <w:rFonts w:hint="eastAsia"/>
          <w:spacing w:val="4"/>
          <w:sz w:val="24"/>
          <w:szCs w:val="24"/>
          <w:lang w:val="en-US" w:eastAsia="zh-CN"/>
        </w:rPr>
        <w:t>供应商</w:t>
      </w:r>
      <w:r>
        <w:rPr>
          <w:spacing w:val="4"/>
          <w:sz w:val="24"/>
          <w:szCs w:val="24"/>
        </w:rPr>
        <w:t>应在甘肃省紧急医疗救援中心</w:t>
      </w:r>
      <w:r>
        <w:rPr>
          <w:rFonts w:hint="eastAsia"/>
          <w:spacing w:val="-6"/>
          <w:sz w:val="24"/>
          <w:szCs w:val="24"/>
          <w:lang w:val="en-US" w:eastAsia="zh-CN"/>
        </w:rPr>
        <w:t>携带报名资料进行线下报名审核，</w:t>
      </w:r>
      <w:r>
        <w:rPr>
          <w:spacing w:val="-6"/>
          <w:sz w:val="24"/>
          <w:szCs w:val="24"/>
        </w:rPr>
        <w:t>免费获取</w:t>
      </w:r>
      <w:r>
        <w:rPr>
          <w:rFonts w:hint="eastAsia"/>
          <w:spacing w:val="-6"/>
          <w:sz w:val="24"/>
          <w:szCs w:val="24"/>
          <w:lang w:val="en-US" w:eastAsia="zh-CN"/>
        </w:rPr>
        <w:t>磋商</w:t>
      </w:r>
      <w:r>
        <w:rPr>
          <w:spacing w:val="-6"/>
          <w:sz w:val="24"/>
          <w:szCs w:val="24"/>
        </w:rPr>
        <w:t>文件，</w:t>
      </w:r>
      <w:r>
        <w:rPr>
          <w:color w:val="auto"/>
          <w:spacing w:val="-6"/>
          <w:sz w:val="24"/>
          <w:szCs w:val="24"/>
          <w:highlight w:val="none"/>
        </w:rPr>
        <w:t>并</w:t>
      </w:r>
      <w:r>
        <w:rPr>
          <w:rFonts w:ascii="Times New Roman" w:hAnsi="Times New Roman" w:eastAsia="Times New Roman" w:cs="Times New Roman"/>
          <w:color w:val="auto"/>
          <w:spacing w:val="-6"/>
          <w:sz w:val="24"/>
          <w:szCs w:val="24"/>
          <w:highlight w:val="none"/>
          <w:u w:val="single" w:color="auto"/>
        </w:rPr>
        <w:t>202</w:t>
      </w:r>
      <w:r>
        <w:rPr>
          <w:rFonts w:hint="eastAsia" w:ascii="Times New Roman" w:hAnsi="Times New Roman" w:cs="Times New Roman"/>
          <w:color w:val="auto"/>
          <w:spacing w:val="-6"/>
          <w:sz w:val="24"/>
          <w:szCs w:val="24"/>
          <w:highlight w:val="none"/>
          <w:u w:val="single" w:color="auto"/>
          <w:lang w:val="en-US" w:eastAsia="zh-CN"/>
        </w:rPr>
        <w:t>3</w:t>
      </w:r>
      <w:r>
        <w:rPr>
          <w:color w:val="auto"/>
          <w:spacing w:val="-6"/>
          <w:sz w:val="24"/>
          <w:szCs w:val="24"/>
          <w:highlight w:val="none"/>
        </w:rPr>
        <w:t>年</w:t>
      </w:r>
      <w:r>
        <w:rPr>
          <w:rFonts w:hint="eastAsia" w:ascii="Times New Roman" w:hAnsi="Times New Roman" w:cs="Times New Roman"/>
          <w:color w:val="auto"/>
          <w:spacing w:val="-6"/>
          <w:sz w:val="24"/>
          <w:szCs w:val="24"/>
          <w:highlight w:val="none"/>
          <w:u w:val="single" w:color="auto"/>
          <w:lang w:val="en-US" w:eastAsia="zh-CN"/>
        </w:rPr>
        <w:t>9</w:t>
      </w:r>
      <w:r>
        <w:rPr>
          <w:color w:val="auto"/>
          <w:spacing w:val="-6"/>
          <w:sz w:val="24"/>
          <w:szCs w:val="24"/>
          <w:highlight w:val="none"/>
        </w:rPr>
        <w:t>月</w:t>
      </w:r>
      <w:r>
        <w:rPr>
          <w:rFonts w:hint="eastAsia" w:ascii="Times New Roman" w:hAnsi="Times New Roman" w:cs="Times New Roman"/>
          <w:color w:val="auto"/>
          <w:spacing w:val="-7"/>
          <w:sz w:val="24"/>
          <w:szCs w:val="24"/>
          <w:highlight w:val="none"/>
          <w:u w:val="single" w:color="auto"/>
          <w:lang w:val="en-US" w:eastAsia="zh-CN"/>
        </w:rPr>
        <w:t>26</w:t>
      </w:r>
      <w:r>
        <w:rPr>
          <w:color w:val="auto"/>
          <w:spacing w:val="-7"/>
          <w:sz w:val="24"/>
          <w:szCs w:val="24"/>
          <w:highlight w:val="none"/>
        </w:rPr>
        <w:t>日</w:t>
      </w:r>
      <w:r>
        <w:rPr>
          <w:rFonts w:ascii="Times New Roman" w:hAnsi="Times New Roman" w:eastAsia="Times New Roman" w:cs="Times New Roman"/>
          <w:color w:val="auto"/>
          <w:spacing w:val="-7"/>
          <w:sz w:val="24"/>
          <w:szCs w:val="24"/>
          <w:highlight w:val="none"/>
          <w:u w:val="single" w:color="auto"/>
        </w:rPr>
        <w:t>09</w:t>
      </w:r>
      <w:r>
        <w:rPr>
          <w:color w:val="auto"/>
          <w:spacing w:val="-3"/>
          <w:sz w:val="24"/>
          <w:szCs w:val="24"/>
          <w:highlight w:val="none"/>
        </w:rPr>
        <w:t>时</w:t>
      </w:r>
      <w:r>
        <w:rPr>
          <w:rFonts w:ascii="Times New Roman" w:hAnsi="Times New Roman" w:eastAsia="Times New Roman" w:cs="Times New Roman"/>
          <w:color w:val="auto"/>
          <w:spacing w:val="-3"/>
          <w:sz w:val="24"/>
          <w:szCs w:val="24"/>
          <w:highlight w:val="none"/>
          <w:u w:val="single" w:color="auto"/>
        </w:rPr>
        <w:t>00</w:t>
      </w:r>
      <w:r>
        <w:rPr>
          <w:color w:val="auto"/>
          <w:spacing w:val="-3"/>
          <w:sz w:val="24"/>
          <w:szCs w:val="24"/>
          <w:highlight w:val="none"/>
        </w:rPr>
        <w:t>分</w:t>
      </w:r>
      <w:r>
        <w:rPr>
          <w:spacing w:val="-3"/>
          <w:sz w:val="24"/>
          <w:szCs w:val="24"/>
        </w:rPr>
        <w:t>（北京时间）前递交</w:t>
      </w:r>
      <w:r>
        <w:rPr>
          <w:rFonts w:hint="eastAsia"/>
          <w:spacing w:val="-3"/>
          <w:sz w:val="24"/>
          <w:szCs w:val="24"/>
          <w:lang w:eastAsia="zh-CN"/>
        </w:rPr>
        <w:t>响应文件</w:t>
      </w:r>
      <w:r>
        <w:rPr>
          <w:spacing w:val="-3"/>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outlineLvl w:val="1"/>
        <w:rPr>
          <w:sz w:val="28"/>
          <w:szCs w:val="28"/>
        </w:rPr>
      </w:pPr>
      <w:r>
        <w:rPr>
          <w:spacing w:val="-1"/>
          <w:sz w:val="28"/>
          <w:szCs w:val="28"/>
          <w14:textOutline w14:w="4356" w14:cap="flat" w14:cmpd="sng">
            <w14:solidFill>
              <w14:srgbClr w14:val="000000"/>
            </w14:solidFill>
            <w14:prstDash w14:val="solid"/>
            <w14:miter w14:val="0"/>
          </w14:textOutline>
        </w:rPr>
        <w:t>一、项目基本情况：</w:t>
      </w:r>
    </w:p>
    <w:p>
      <w:pPr>
        <w:bidi w:val="0"/>
        <w:spacing w:line="360" w:lineRule="auto"/>
        <w:rPr>
          <w:rFonts w:hint="default" w:eastAsia="宋体"/>
          <w:highlight w:val="yellow"/>
          <w:lang w:val="en-US" w:eastAsia="zh-CN"/>
        </w:rPr>
      </w:pPr>
      <w:r>
        <w:t>项目编号：</w:t>
      </w:r>
      <w:r>
        <w:rPr>
          <w:rFonts w:hint="eastAsia"/>
        </w:rPr>
        <w:t>GSSJJYLJYZX-2023-012</w:t>
      </w:r>
    </w:p>
    <w:p>
      <w:pPr>
        <w:bidi w:val="0"/>
        <w:spacing w:line="360" w:lineRule="auto"/>
        <w:rPr>
          <w:highlight w:val="none"/>
        </w:rPr>
      </w:pPr>
      <w:r>
        <w:t>项目名称：</w:t>
      </w:r>
      <w:r>
        <w:rPr>
          <w:rFonts w:hint="eastAsia" w:eastAsia="宋体"/>
          <w:highlight w:val="none"/>
          <w:lang w:eastAsia="zh-CN"/>
        </w:rPr>
        <w:t>甘肃省紧急医疗救援中心</w:t>
      </w:r>
      <w:r>
        <w:rPr>
          <w:rFonts w:hint="eastAsia" w:eastAsia="宋体"/>
          <w:highlight w:val="none"/>
          <w:lang w:val="en-US" w:eastAsia="zh-CN"/>
        </w:rPr>
        <w:t>机房</w:t>
      </w:r>
      <w:r>
        <w:rPr>
          <w:rFonts w:hint="eastAsia"/>
          <w:highlight w:val="none"/>
        </w:rPr>
        <w:t>三级等保建设及维保服务项目</w:t>
      </w:r>
    </w:p>
    <w:p>
      <w:pPr>
        <w:bidi w:val="0"/>
        <w:spacing w:line="360" w:lineRule="auto"/>
      </w:pPr>
      <w:r>
        <w:t>预算总金额：</w:t>
      </w:r>
      <w:r>
        <w:rPr>
          <w:rFonts w:hint="eastAsia"/>
          <w:color w:val="auto"/>
          <w:highlight w:val="none"/>
          <w:lang w:val="en-US" w:eastAsia="zh-CN"/>
        </w:rPr>
        <w:t xml:space="preserve">49.5 </w:t>
      </w:r>
      <w:r>
        <w:rPr>
          <w:color w:val="auto"/>
          <w:highlight w:val="none"/>
        </w:rPr>
        <w:t>万元</w:t>
      </w:r>
    </w:p>
    <w:p>
      <w:pPr>
        <w:bidi w:val="0"/>
        <w:spacing w:line="360" w:lineRule="auto"/>
      </w:pPr>
      <w:r>
        <w:t>最高限价：</w:t>
      </w:r>
      <w:r>
        <w:rPr>
          <w:rFonts w:hint="eastAsia"/>
          <w:color w:val="auto"/>
          <w:highlight w:val="none"/>
          <w:lang w:val="en-US" w:eastAsia="zh-CN"/>
        </w:rPr>
        <w:t xml:space="preserve">49.5 </w:t>
      </w:r>
      <w:r>
        <w:rPr>
          <w:color w:val="auto"/>
          <w:highlight w:val="none"/>
        </w:rPr>
        <w:t>万元</w:t>
      </w:r>
    </w:p>
    <w:p>
      <w:pPr>
        <w:bidi w:val="0"/>
        <w:spacing w:line="360" w:lineRule="auto"/>
      </w:pPr>
      <w:r>
        <w:t>采购需求：</w:t>
      </w:r>
    </w:p>
    <w:p>
      <w:pPr>
        <w:spacing w:line="148" w:lineRule="exact"/>
      </w:pPr>
    </w:p>
    <w:tbl>
      <w:tblPr>
        <w:tblStyle w:val="13"/>
        <w:tblW w:w="85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3658"/>
        <w:gridCol w:w="851"/>
        <w:gridCol w:w="1984"/>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804" w:type="dxa"/>
            <w:tcBorders>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14:textOutline w14:w="3835" w14:cap="flat" w14:cmpd="sng">
                  <w14:solidFill>
                    <w14:srgbClr w14:val="000000"/>
                  </w14:solidFill>
                  <w14:prstDash w14:val="solid"/>
                  <w14:miter w14:val="0"/>
                </w14:textOutline>
              </w:rPr>
              <w:t>包号</w:t>
            </w:r>
          </w:p>
        </w:tc>
        <w:tc>
          <w:tcPr>
            <w:tcW w:w="3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14:textOutline w14:w="3835" w14:cap="flat" w14:cmpd="sng">
                  <w14:solidFill>
                    <w14:srgbClr w14:val="000000"/>
                  </w14:solidFill>
                  <w14:prstDash w14:val="solid"/>
                  <w14:miter w14:val="0"/>
                </w14:textOutline>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14:textOutline w14:w="3835" w14:cap="flat" w14:cmpd="sng">
                  <w14:solidFill>
                    <w14:srgbClr w14:val="000000"/>
                  </w14:solidFill>
                  <w14:prstDash w14:val="solid"/>
                  <w14:miter w14:val="0"/>
                </w14:textOutline>
              </w:rPr>
              <w:t>数量</w:t>
            </w:r>
          </w:p>
        </w:tc>
        <w:tc>
          <w:tcPr>
            <w:tcW w:w="19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ascii="宋体" w:hAnsi="宋体" w:eastAsia="宋体" w:cs="宋体"/>
                <w:sz w:val="22"/>
                <w:szCs w:val="22"/>
              </w:rPr>
            </w:pPr>
            <w:r>
              <w:rPr>
                <w:rFonts w:ascii="宋体" w:hAnsi="宋体" w:eastAsia="宋体" w:cs="宋体"/>
                <w:spacing w:val="-2"/>
                <w:sz w:val="22"/>
                <w:szCs w:val="22"/>
                <w14:textOutline w14:w="3835" w14:cap="flat" w14:cmpd="sng">
                  <w14:solidFill>
                    <w14:srgbClr w14:val="000000"/>
                  </w14:solidFill>
                  <w14:prstDash w14:val="solid"/>
                  <w14:miter w14:val="0"/>
                </w14:textOutline>
              </w:rPr>
              <w:t>预算（万元）</w:t>
            </w:r>
          </w:p>
        </w:tc>
        <w:tc>
          <w:tcPr>
            <w:tcW w:w="12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ascii="宋体" w:hAnsi="宋体" w:eastAsia="宋体" w:cs="宋体"/>
                <w:spacing w:val="-3"/>
                <w:sz w:val="22"/>
                <w:szCs w:val="22"/>
                <w14:textOutline w14:w="3835" w14:cap="flat" w14:cmpd="sng">
                  <w14:solidFill>
                    <w14:srgbClr w14:val="000000"/>
                  </w14:solidFill>
                  <w14:prstDash w14:val="solid"/>
                  <w14:miter w14:val="0"/>
                </w14:textOutline>
              </w:rPr>
            </w:pPr>
            <w:r>
              <w:rPr>
                <w:rFonts w:ascii="宋体" w:hAnsi="宋体" w:eastAsia="宋体" w:cs="宋体"/>
                <w:spacing w:val="-3"/>
                <w:sz w:val="22"/>
                <w:szCs w:val="22"/>
                <w14:textOutline w14:w="3835"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804" w:type="dxa"/>
            <w:tcBorders>
              <w:right w:val="single" w:color="auto" w:sz="4" w:space="0"/>
            </w:tcBorders>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1</w:t>
            </w:r>
          </w:p>
        </w:tc>
        <w:tc>
          <w:tcPr>
            <w:tcW w:w="36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机房维保服务</w:t>
            </w:r>
          </w:p>
        </w:tc>
        <w:tc>
          <w:tcPr>
            <w:tcW w:w="851"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1项</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default" w:eastAsia="宋体"/>
                <w:sz w:val="22"/>
                <w:szCs w:val="22"/>
                <w:lang w:val="en-US" w:eastAsia="zh-CN"/>
              </w:rPr>
            </w:pPr>
            <w:r>
              <w:rPr>
                <w:rFonts w:hint="eastAsia" w:eastAsia="宋体"/>
                <w:sz w:val="22"/>
                <w:szCs w:val="22"/>
                <w:lang w:val="en-US" w:eastAsia="zh-CN"/>
              </w:rPr>
              <w:t>49..5</w:t>
            </w:r>
          </w:p>
        </w:tc>
        <w:tc>
          <w:tcPr>
            <w:tcW w:w="1218"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宋体" w:hAnsi="宋体" w:eastAsia="宋体" w:cs="宋体"/>
                <w:spacing w:val="-2"/>
                <w:sz w:val="22"/>
                <w:szCs w:val="22"/>
                <w:lang w:eastAsia="zh-CN"/>
              </w:rPr>
            </w:pPr>
            <w:r>
              <w:rPr>
                <w:rFonts w:ascii="宋体" w:hAnsi="宋体" w:eastAsia="宋体" w:cs="宋体"/>
                <w:spacing w:val="-2"/>
                <w:sz w:val="22"/>
                <w:szCs w:val="22"/>
              </w:rPr>
              <w:t>技术参数</w:t>
            </w:r>
            <w:r>
              <w:rPr>
                <w:rFonts w:ascii="宋体" w:hAnsi="宋体" w:eastAsia="宋体" w:cs="宋体"/>
                <w:spacing w:val="-1"/>
                <w:sz w:val="22"/>
                <w:szCs w:val="22"/>
              </w:rPr>
              <w:t>及相关内</w:t>
            </w:r>
            <w:r>
              <w:rPr>
                <w:rFonts w:ascii="宋体" w:hAnsi="宋体" w:eastAsia="宋体" w:cs="宋体"/>
                <w:spacing w:val="-2"/>
                <w:sz w:val="22"/>
                <w:szCs w:val="22"/>
              </w:rPr>
              <w:t>容详见</w:t>
            </w:r>
            <w:r>
              <w:rPr>
                <w:rFonts w:hint="eastAsia" w:ascii="宋体" w:hAnsi="宋体" w:eastAsia="宋体" w:cs="宋体"/>
                <w:spacing w:val="-2"/>
                <w:sz w:val="22"/>
                <w:szCs w:val="22"/>
                <w:lang w:eastAsia="zh-CN"/>
              </w:rPr>
              <w:t>磋商文件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804"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2</w:t>
            </w:r>
          </w:p>
        </w:tc>
        <w:tc>
          <w:tcPr>
            <w:tcW w:w="3658"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等保建设服务</w:t>
            </w:r>
          </w:p>
        </w:tc>
        <w:tc>
          <w:tcPr>
            <w:tcW w:w="851" w:type="dxa"/>
            <w:tcBorders>
              <w:top w:val="single" w:color="auto" w:sz="4" w:space="0"/>
            </w:tcBorders>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1项</w:t>
            </w:r>
          </w:p>
        </w:tc>
        <w:tc>
          <w:tcPr>
            <w:tcW w:w="1984" w:type="dxa"/>
            <w:vMerge w:val="continue"/>
            <w:tcBorders>
              <w:top w:val="single" w:color="auto" w:sz="4" w:space="0"/>
              <w:right w:val="single" w:color="auto" w:sz="4" w:space="0"/>
            </w:tcBorders>
            <w:vAlign w:val="top"/>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textAlignment w:val="baseline"/>
            </w:pPr>
          </w:p>
        </w:tc>
        <w:tc>
          <w:tcPr>
            <w:tcW w:w="1218" w:type="dxa"/>
            <w:vMerge w:val="continue"/>
            <w:tcBorders>
              <w:left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exact"/>
        </w:trPr>
        <w:tc>
          <w:tcPr>
            <w:tcW w:w="804"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3</w:t>
            </w:r>
          </w:p>
        </w:tc>
        <w:tc>
          <w:tcPr>
            <w:tcW w:w="365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等保测评服务</w:t>
            </w:r>
          </w:p>
        </w:tc>
        <w:tc>
          <w:tcPr>
            <w:tcW w:w="851"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1项</w:t>
            </w:r>
          </w:p>
        </w:tc>
        <w:tc>
          <w:tcPr>
            <w:tcW w:w="1984" w:type="dxa"/>
            <w:vMerge w:val="continue"/>
            <w:tcBorders>
              <w:right w:val="single" w:color="auto" w:sz="4" w:space="0"/>
            </w:tcBorders>
            <w:vAlign w:val="top"/>
          </w:tcPr>
          <w:p>
            <w:pPr>
              <w:pStyle w:val="1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textAlignment w:val="baseline"/>
            </w:pPr>
          </w:p>
        </w:tc>
        <w:tc>
          <w:tcPr>
            <w:tcW w:w="1218"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textAlignment w:val="baseline"/>
              <w:rPr>
                <w:rFonts w:ascii="Arial"/>
                <w:sz w:val="21"/>
              </w:rPr>
            </w:pPr>
          </w:p>
        </w:tc>
      </w:tr>
    </w:tbl>
    <w:p>
      <w:pPr>
        <w:bidi w:val="0"/>
        <w:rPr>
          <w:rFonts w:hint="default"/>
          <w:lang w:val="en-US" w:eastAsia="zh-CN"/>
        </w:rPr>
      </w:pPr>
      <w:r>
        <w:rPr>
          <w:rFonts w:hint="eastAsia" w:eastAsia="宋体"/>
          <w:lang w:eastAsia="zh-CN"/>
        </w:rPr>
        <w:t>项目编号</w:t>
      </w:r>
      <w:r>
        <w:t>：</w:t>
      </w:r>
      <w:r>
        <w:rPr>
          <w:rFonts w:hint="eastAsia"/>
        </w:rPr>
        <w:t>GSSJJYLJYZX-2023-012</w:t>
      </w:r>
    </w:p>
    <w:p>
      <w:pPr>
        <w:bidi w:val="0"/>
      </w:pPr>
      <w:r>
        <w:t>交货地点：</w:t>
      </w:r>
      <w:r>
        <w:rPr>
          <w:rFonts w:hint="eastAsia"/>
          <w:lang w:val="en-US" w:eastAsia="zh-CN"/>
        </w:rPr>
        <w:t>客户</w:t>
      </w:r>
      <w:r>
        <w:t>指定地点</w:t>
      </w:r>
    </w:p>
    <w:p>
      <w:pPr>
        <w:bidi w:val="0"/>
      </w:pPr>
      <w:r>
        <w:t>合同履行期限：</w:t>
      </w:r>
      <w:r>
        <w:rPr>
          <w:rFonts w:hint="eastAsia" w:eastAsia="宋体"/>
          <w:lang w:val="en-US" w:eastAsia="zh-CN"/>
        </w:rPr>
        <w:t>合同服务期3年，自</w:t>
      </w:r>
      <w:r>
        <w:t>合同签订之日起</w:t>
      </w:r>
      <w:r>
        <w:rPr>
          <w:rFonts w:hint="eastAsia" w:eastAsia="宋体"/>
          <w:lang w:val="en-US" w:eastAsia="zh-CN"/>
        </w:rPr>
        <w:t>3个月内完成等保建设服务</w:t>
      </w:r>
      <w:r>
        <w:rPr>
          <w:rFonts w:hint="eastAsia"/>
          <w:lang w:val="en-US" w:eastAsia="zh-CN"/>
        </w:rPr>
        <w:t>及等保测评服务</w:t>
      </w:r>
      <w:r>
        <w:t>。</w:t>
      </w:r>
    </w:p>
    <w:p>
      <w:pPr>
        <w:bidi w:val="0"/>
      </w:pPr>
      <w:r>
        <w:t>本项目（是/否）接受联合体投标：否。</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outlineLvl w:val="1"/>
        <w:rPr>
          <w:rFonts w:ascii="宋体" w:hAnsi="宋体" w:eastAsia="宋体" w:cs="宋体"/>
          <w:spacing w:val="-1"/>
          <w:sz w:val="28"/>
          <w:szCs w:val="28"/>
          <w14:textOutline w14:w="4356" w14:cap="flat" w14:cmpd="sng">
            <w14:solidFill>
              <w14:srgbClr w14:val="000000"/>
            </w14:solidFill>
            <w14:prstDash w14:val="solid"/>
            <w14:miter w14:val="0"/>
          </w14:textOutline>
        </w:rPr>
      </w:pPr>
      <w:r>
        <w:rPr>
          <w:rFonts w:ascii="宋体" w:hAnsi="宋体" w:eastAsia="宋体" w:cs="宋体"/>
          <w:spacing w:val="-1"/>
          <w:sz w:val="28"/>
          <w:szCs w:val="28"/>
          <w14:textOutline w14:w="4356" w14:cap="flat" w14:cmpd="sng">
            <w14:solidFill>
              <w14:srgbClr w14:val="000000"/>
            </w14:solidFill>
            <w14:prstDash w14:val="solid"/>
            <w14:miter w14:val="0"/>
          </w14:textOutline>
        </w:rPr>
        <w:t>二、申请人的资格要求：</w:t>
      </w:r>
    </w:p>
    <w:p>
      <w:pPr>
        <w:bidi w:val="0"/>
      </w:pPr>
      <w:r>
        <w:t>1、必须符合《政府采购法》第二十二条规定；</w:t>
      </w:r>
    </w:p>
    <w:p>
      <w:pPr>
        <w:bidi w:val="0"/>
      </w:pPr>
      <w:r>
        <w:t>2、落实政府采购政策需满足的资格要求：无；</w:t>
      </w:r>
    </w:p>
    <w:p>
      <w:pPr>
        <w:bidi w:val="0"/>
      </w:pPr>
      <w:r>
        <w:t>3、本项目的特定资格要求：</w:t>
      </w:r>
    </w:p>
    <w:p>
      <w:pPr>
        <w:adjustRightInd w:val="0"/>
        <w:snapToGrid w:val="0"/>
        <w:spacing w:line="360" w:lineRule="auto"/>
        <w:ind w:firstLine="480" w:firstLineChars="200"/>
        <w:jc w:val="left"/>
        <w:rPr>
          <w:sz w:val="24"/>
        </w:rPr>
      </w:pPr>
      <w:r>
        <w:t>①</w:t>
      </w:r>
      <w:r>
        <w:rPr>
          <w:sz w:val="24"/>
        </w:rPr>
        <w:t>必须是中国境内注册的企业独立法人；</w:t>
      </w:r>
    </w:p>
    <w:p>
      <w:pPr>
        <w:bidi w:val="0"/>
      </w:pPr>
      <w:r>
        <w:t>②</w:t>
      </w:r>
      <w:r>
        <w:rPr>
          <w:sz w:val="24"/>
        </w:rPr>
        <w:t>必须具有履行合同所需的技术、财务和服务等能力；</w:t>
      </w:r>
    </w:p>
    <w:p>
      <w:pPr>
        <w:bidi w:val="0"/>
      </w:pPr>
      <w:r>
        <w:t>③供应商未被列入</w:t>
      </w:r>
      <w:r>
        <w:rPr>
          <w:rFonts w:hint="eastAsia" w:eastAsia="宋体"/>
          <w:lang w:eastAsia="zh-CN"/>
        </w:rPr>
        <w:t>“</w:t>
      </w:r>
      <w:r>
        <w:t>信用中国</w:t>
      </w:r>
      <w:r>
        <w:rPr>
          <w:rFonts w:hint="eastAsia" w:eastAsia="宋体"/>
          <w:lang w:eastAsia="zh-CN"/>
        </w:rPr>
        <w:t>”</w:t>
      </w:r>
      <w:r>
        <w:t>网站</w:t>
      </w:r>
      <w:r>
        <w:rPr>
          <w:rFonts w:hint="eastAsia" w:eastAsia="宋体"/>
          <w:lang w:eastAsia="zh-CN"/>
        </w:rPr>
        <w:t>（</w:t>
      </w:r>
      <w:r>
        <w:t>www.creditchina.gov.cn</w:t>
      </w:r>
      <w:r>
        <w:rPr>
          <w:rFonts w:hint="eastAsia" w:eastAsia="宋体"/>
          <w:lang w:eastAsia="zh-CN"/>
        </w:rPr>
        <w:t>）</w:t>
      </w:r>
      <w:r>
        <w:t>记录失信被执行人或重大税收违法案件当事人名单或政府采购严重违法失信行为记录名单；不处于中国政府采购网</w:t>
      </w:r>
      <w:r>
        <w:rPr>
          <w:rFonts w:hint="eastAsia" w:eastAsia="宋体"/>
          <w:lang w:eastAsia="zh-CN"/>
        </w:rPr>
        <w:t>（</w:t>
      </w:r>
      <w:r>
        <w:t>www.ccgp.gov.cn</w:t>
      </w:r>
      <w:r>
        <w:rPr>
          <w:rFonts w:hint="eastAsia" w:eastAsia="宋体"/>
          <w:lang w:eastAsia="zh-CN"/>
        </w:rPr>
        <w:t>）</w:t>
      </w:r>
      <w:r>
        <w:t>政府采购严重违法失信行为信息记录中的禁止参加政府采购活动期间的方可参加本项目的投标（以投标</w:t>
      </w:r>
      <w:r>
        <w:rPr>
          <w:rFonts w:hint="eastAsia" w:eastAsia="宋体"/>
          <w:lang w:val="en-US" w:eastAsia="zh-CN"/>
        </w:rPr>
        <w:t>报名</w:t>
      </w:r>
      <w:r>
        <w:t>截止日前一日在</w:t>
      </w:r>
      <w:r>
        <w:rPr>
          <w:rFonts w:hint="eastAsia" w:eastAsia="宋体"/>
          <w:lang w:eastAsia="zh-CN"/>
        </w:rPr>
        <w:t>“</w:t>
      </w:r>
      <w:r>
        <w:t>信用中国</w:t>
      </w:r>
      <w:r>
        <w:rPr>
          <w:rFonts w:hint="eastAsia" w:eastAsia="宋体"/>
          <w:lang w:eastAsia="zh-CN"/>
        </w:rPr>
        <w:t>”</w:t>
      </w:r>
      <w:r>
        <w:t>网站（www.creditchina.gov.cn）、中国政府采购网</w:t>
      </w:r>
      <w:r>
        <w:rPr>
          <w:rFonts w:hint="eastAsia" w:eastAsia="宋体"/>
          <w:lang w:eastAsia="zh-CN"/>
        </w:rPr>
        <w:t>（</w:t>
      </w:r>
      <w:r>
        <w:t>www.ccgp.gov.cn</w:t>
      </w:r>
      <w:r>
        <w:rPr>
          <w:rFonts w:hint="eastAsia" w:eastAsia="宋体"/>
          <w:lang w:eastAsia="zh-CN"/>
        </w:rPr>
        <w:t>）</w:t>
      </w:r>
      <w:r>
        <w:t>查询结果为准，如相关失信记录已失效，供应商需提供相关证明资料）。</w:t>
      </w:r>
    </w:p>
    <w:p>
      <w:pPr>
        <w:bidi w:val="0"/>
        <w:rPr>
          <w:rFonts w:hint="default"/>
          <w:lang w:val="en-US" w:eastAsia="zh-CN"/>
        </w:rPr>
      </w:pPr>
      <w:r>
        <w:rPr>
          <w:rFonts w:hint="eastAsia"/>
          <w:lang w:val="en-US" w:eastAsia="zh-CN"/>
        </w:rPr>
        <w:t>4.本项目不接受联合体投标。</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outlineLvl w:val="1"/>
        <w:rPr>
          <w:rFonts w:ascii="宋体" w:hAnsi="宋体" w:eastAsia="宋体" w:cs="宋体"/>
          <w:spacing w:val="-1"/>
          <w:sz w:val="28"/>
          <w:szCs w:val="28"/>
          <w14:textOutline w14:w="4356" w14:cap="flat" w14:cmpd="sng">
            <w14:solidFill>
              <w14:srgbClr w14:val="000000"/>
            </w14:solidFill>
            <w14:prstDash w14:val="solid"/>
            <w14:miter w14:val="0"/>
          </w14:textOutline>
        </w:rPr>
      </w:pPr>
      <w:r>
        <w:rPr>
          <w:rFonts w:ascii="宋体" w:hAnsi="宋体" w:eastAsia="宋体" w:cs="宋体"/>
          <w:spacing w:val="-1"/>
          <w:sz w:val="28"/>
          <w:szCs w:val="28"/>
          <w14:textOutline w14:w="4356" w14:cap="flat" w14:cmpd="sng">
            <w14:solidFill>
              <w14:srgbClr w14:val="000000"/>
            </w14:solidFill>
            <w14:prstDash w14:val="solid"/>
            <w14:miter w14:val="0"/>
          </w14:textOutline>
        </w:rPr>
        <w:t>三、获取</w:t>
      </w:r>
      <w:r>
        <w:rPr>
          <w:rFonts w:hint="eastAsia" w:cs="宋体"/>
          <w:spacing w:val="-1"/>
          <w:sz w:val="28"/>
          <w:szCs w:val="28"/>
          <w:lang w:val="en-US" w:eastAsia="zh-CN"/>
          <w14:textOutline w14:w="4356" w14:cap="flat" w14:cmpd="sng">
            <w14:solidFill>
              <w14:srgbClr w14:val="000000"/>
            </w14:solidFill>
            <w14:prstDash w14:val="solid"/>
            <w14:miter w14:val="0"/>
          </w14:textOutline>
        </w:rPr>
        <w:t>磋商</w:t>
      </w:r>
      <w:r>
        <w:rPr>
          <w:rFonts w:ascii="宋体" w:hAnsi="宋体" w:eastAsia="宋体" w:cs="宋体"/>
          <w:spacing w:val="-1"/>
          <w:sz w:val="28"/>
          <w:szCs w:val="28"/>
          <w14:textOutline w14:w="4356" w14:cap="flat" w14:cmpd="sng">
            <w14:solidFill>
              <w14:srgbClr w14:val="000000"/>
            </w14:solidFill>
            <w14:prstDash w14:val="solid"/>
            <w14:miter w14:val="0"/>
          </w14:textOutline>
        </w:rPr>
        <w:t>文件：</w:t>
      </w:r>
    </w:p>
    <w:p>
      <w:pPr>
        <w:bidi w:val="0"/>
        <w:rPr>
          <w:rFonts w:hint="eastAsia" w:ascii="宋体" w:hAnsi="宋体" w:eastAsia="宋体" w:cs="宋体"/>
          <w:color w:val="auto"/>
          <w:highlight w:val="none"/>
        </w:rPr>
      </w:pPr>
      <w:r>
        <w:rPr>
          <w:rFonts w:hint="eastAsia" w:ascii="宋体" w:hAnsi="宋体" w:eastAsia="宋体" w:cs="宋体"/>
          <w:color w:val="auto"/>
          <w:highlight w:val="none"/>
        </w:rPr>
        <w:t>时间：202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rPr>
        <w:t>日至202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19</w:t>
      </w:r>
      <w:r>
        <w:rPr>
          <w:rFonts w:hint="eastAsia" w:ascii="宋体" w:hAnsi="宋体" w:eastAsia="宋体" w:cs="宋体"/>
          <w:color w:val="auto"/>
          <w:highlight w:val="none"/>
        </w:rPr>
        <w:t>日，每天上午</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至12：00，下午1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：00至</w:t>
      </w:r>
      <w:r>
        <w:rPr>
          <w:rFonts w:hint="eastAsia" w:ascii="宋体" w:hAnsi="宋体" w:eastAsia="宋体" w:cs="宋体"/>
          <w:color w:val="auto"/>
          <w:highlight w:val="none"/>
          <w:lang w:val="en-US" w:eastAsia="zh-CN"/>
        </w:rPr>
        <w:t>17</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00</w:t>
      </w:r>
      <w:r>
        <w:rPr>
          <w:rFonts w:hint="eastAsia" w:ascii="宋体" w:hAnsi="宋体" w:eastAsia="宋体" w:cs="宋体"/>
          <w:color w:val="auto"/>
          <w:highlight w:val="none"/>
        </w:rPr>
        <w:t>。</w:t>
      </w:r>
    </w:p>
    <w:p>
      <w:pPr>
        <w:bidi w:val="0"/>
        <w:rPr>
          <w:rFonts w:hint="eastAsia" w:ascii="宋体" w:hAnsi="宋体" w:eastAsia="宋体" w:cs="宋体"/>
        </w:rPr>
      </w:pPr>
      <w:r>
        <w:rPr>
          <w:rFonts w:hint="eastAsia" w:ascii="宋体" w:hAnsi="宋体" w:eastAsia="宋体" w:cs="宋体"/>
        </w:rPr>
        <w:t>地点：</w:t>
      </w:r>
      <w:r>
        <w:rPr>
          <w:rFonts w:hint="eastAsia" w:ascii="宋体" w:hAnsi="宋体" w:eastAsia="宋体" w:cs="宋体"/>
          <w:lang w:val="en-US" w:eastAsia="zh-CN"/>
        </w:rPr>
        <w:t>甘</w:t>
      </w:r>
      <w:r>
        <w:rPr>
          <w:rFonts w:hint="eastAsia" w:ascii="宋体" w:hAnsi="宋体" w:eastAsia="宋体" w:cs="宋体"/>
        </w:rPr>
        <w:t>肃省紧急医疗救援中心。</w:t>
      </w:r>
    </w:p>
    <w:p>
      <w:p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rPr>
        <w:t>方式：</w:t>
      </w:r>
      <w:r>
        <w:rPr>
          <w:rFonts w:hint="eastAsia" w:ascii="宋体" w:hAnsi="宋体" w:eastAsia="宋体" w:cs="宋体"/>
          <w:sz w:val="24"/>
        </w:rPr>
        <w:t>凡有意参加投标者，请于</w:t>
      </w:r>
      <w:r>
        <w:rPr>
          <w:rFonts w:hint="eastAsia" w:ascii="宋体" w:hAnsi="宋体" w:eastAsia="宋体" w:cs="宋体"/>
          <w:sz w:val="24"/>
          <w:lang w:val="en-US" w:eastAsia="zh-CN"/>
        </w:rPr>
        <w:t>2</w:t>
      </w:r>
      <w:r>
        <w:rPr>
          <w:rFonts w:hint="eastAsia" w:ascii="宋体" w:hAnsi="宋体" w:eastAsia="宋体" w:cs="宋体"/>
          <w:color w:val="auto"/>
          <w:highlight w:val="none"/>
        </w:rPr>
        <w:t>02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rPr>
        <w:t>日至202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19</w:t>
      </w:r>
      <w:r>
        <w:rPr>
          <w:rFonts w:hint="eastAsia" w:ascii="宋体" w:hAnsi="宋体" w:eastAsia="宋体" w:cs="宋体"/>
          <w:color w:val="auto"/>
          <w:highlight w:val="none"/>
        </w:rPr>
        <w:t>日，上午</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至12：00，下午1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：00至</w:t>
      </w:r>
      <w:r>
        <w:rPr>
          <w:rFonts w:hint="eastAsia" w:ascii="宋体" w:hAnsi="宋体" w:eastAsia="宋体" w:cs="宋体"/>
          <w:color w:val="auto"/>
          <w:highlight w:val="none"/>
          <w:lang w:val="en-US" w:eastAsia="zh-CN"/>
        </w:rPr>
        <w:t>17</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00</w:t>
      </w:r>
      <w:r>
        <w:rPr>
          <w:rFonts w:hint="eastAsia" w:ascii="宋体" w:hAnsi="宋体" w:eastAsia="宋体" w:cs="宋体"/>
          <w:color w:val="auto"/>
          <w:highlight w:val="none"/>
        </w:rPr>
        <w:t>。</w:t>
      </w:r>
      <w:r>
        <w:rPr>
          <w:rFonts w:hint="eastAsia" w:ascii="宋体" w:hAnsi="宋体" w:eastAsia="宋体" w:cs="宋体"/>
          <w:sz w:val="24"/>
          <w:lang w:val="en-US" w:eastAsia="zh-CN"/>
        </w:rPr>
        <w:t>携带以下</w:t>
      </w:r>
      <w:r>
        <w:rPr>
          <w:rFonts w:hint="eastAsia" w:ascii="宋体" w:hAnsi="宋体" w:eastAsia="宋体" w:cs="宋体"/>
          <w:sz w:val="24"/>
        </w:rPr>
        <w:t>报名材料至</w:t>
      </w:r>
      <w:r>
        <w:rPr>
          <w:rFonts w:hint="eastAsia" w:ascii="宋体" w:hAnsi="宋体" w:eastAsia="宋体" w:cs="宋体"/>
          <w:sz w:val="24"/>
          <w:lang w:val="en-US" w:eastAsia="zh-CN"/>
        </w:rPr>
        <w:t>甘</w:t>
      </w:r>
      <w:r>
        <w:rPr>
          <w:rFonts w:hint="eastAsia" w:ascii="宋体" w:hAnsi="宋体" w:eastAsia="宋体" w:cs="宋体"/>
        </w:rPr>
        <w:t>肃省紧急医疗救援中心</w:t>
      </w:r>
      <w:r>
        <w:rPr>
          <w:rFonts w:hint="eastAsia" w:ascii="宋体" w:hAnsi="宋体" w:eastAsia="宋体" w:cs="宋体"/>
          <w:lang w:val="en-US" w:eastAsia="zh-CN"/>
        </w:rPr>
        <w:t>5楼信息调度科</w:t>
      </w:r>
      <w:r>
        <w:rPr>
          <w:rFonts w:hint="eastAsia" w:ascii="宋体" w:hAnsi="宋体" w:eastAsia="宋体" w:cs="宋体"/>
          <w:lang w:eastAsia="zh-CN"/>
        </w:rPr>
        <w:t>（</w:t>
      </w:r>
      <w:r>
        <w:rPr>
          <w:rFonts w:hint="eastAsia" w:ascii="宋体" w:hAnsi="宋体" w:eastAsia="宋体" w:cs="宋体"/>
        </w:rPr>
        <w:t>甘肃省兰州市城关区萃英门80号</w:t>
      </w:r>
      <w:r>
        <w:rPr>
          <w:rFonts w:hint="eastAsia" w:ascii="宋体" w:hAnsi="宋体" w:eastAsia="宋体" w:cs="宋体"/>
          <w:lang w:eastAsia="zh-CN"/>
        </w:rPr>
        <w:t>），</w:t>
      </w:r>
      <w:r>
        <w:rPr>
          <w:rFonts w:hint="eastAsia" w:ascii="宋体" w:hAnsi="宋体" w:eastAsia="宋体" w:cs="宋体"/>
          <w:lang w:val="en-US" w:eastAsia="zh-CN"/>
        </w:rPr>
        <w:t>经</w:t>
      </w:r>
      <w:r>
        <w:rPr>
          <w:rFonts w:hint="eastAsia" w:ascii="宋体" w:hAnsi="宋体" w:eastAsia="宋体" w:cs="宋体"/>
          <w:sz w:val="24"/>
        </w:rPr>
        <w:t>审查合格后免费获取</w:t>
      </w:r>
      <w:r>
        <w:rPr>
          <w:rFonts w:hint="eastAsia" w:ascii="宋体" w:hAnsi="宋体" w:eastAsia="宋体" w:cs="宋体"/>
          <w:sz w:val="24"/>
          <w:lang w:val="en-US" w:eastAsia="zh-CN"/>
        </w:rPr>
        <w:t>磋商文件</w:t>
      </w:r>
      <w:r>
        <w:rPr>
          <w:rFonts w:hint="eastAsia" w:ascii="宋体" w:hAnsi="宋体" w:eastAsia="宋体" w:cs="宋体"/>
          <w:sz w:val="24"/>
        </w:rPr>
        <w:t>。</w:t>
      </w:r>
    </w:p>
    <w:p>
      <w:pPr>
        <w:pStyle w:val="10"/>
        <w:keepNext w:val="0"/>
        <w:keepLines w:val="0"/>
        <w:pageBreakBefore w:val="0"/>
        <w:widowControl/>
        <w:kinsoku w:val="0"/>
        <w:wordWrap/>
        <w:overflowPunct/>
        <w:topLinePunct w:val="0"/>
        <w:autoSpaceDE w:val="0"/>
        <w:autoSpaceDN w:val="0"/>
        <w:bidi w:val="0"/>
        <w:adjustRightInd w:val="0"/>
        <w:snapToGrid w:val="0"/>
        <w:spacing w:after="0" w:line="360" w:lineRule="auto"/>
        <w:ind w:firstLine="480" w:firstLineChars="200"/>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报名材料：</w:t>
      </w:r>
    </w:p>
    <w:p>
      <w:pPr>
        <w:pStyle w:val="10"/>
        <w:keepNext w:val="0"/>
        <w:keepLines w:val="0"/>
        <w:pageBreakBefore w:val="0"/>
        <w:widowControl/>
        <w:kinsoku w:val="0"/>
        <w:wordWrap/>
        <w:overflowPunct/>
        <w:topLinePunct w:val="0"/>
        <w:autoSpaceDE w:val="0"/>
        <w:autoSpaceDN w:val="0"/>
        <w:bidi w:val="0"/>
        <w:adjustRightInd w:val="0"/>
        <w:snapToGrid w:val="0"/>
        <w:spacing w:after="0" w:line="360" w:lineRule="auto"/>
        <w:ind w:firstLine="480" w:firstLineChars="200"/>
        <w:textAlignment w:val="baseline"/>
        <w:rPr>
          <w:rFonts w:hint="eastAsia" w:ascii="宋体" w:hAnsi="宋体" w:eastAsia="宋体" w:cs="宋体"/>
          <w:sz w:val="24"/>
          <w:lang w:val="en-US" w:eastAsia="zh-CN"/>
        </w:rPr>
      </w:pPr>
      <w:r>
        <w:rPr>
          <w:rFonts w:hint="eastAsia" w:ascii="宋体" w:hAnsi="宋体" w:eastAsia="宋体" w:cs="宋体"/>
          <w:sz w:val="24"/>
          <w:lang w:val="en-US" w:eastAsia="zh-CN"/>
        </w:rPr>
        <w:t>1.招标文件领取登记表</w:t>
      </w:r>
      <w:r>
        <w:rPr>
          <w:rFonts w:hint="eastAsia" w:cs="宋体"/>
          <w:sz w:val="24"/>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lang w:val="en-US" w:eastAsia="zh-CN"/>
        </w:rPr>
      </w:pPr>
      <w:r>
        <w:rPr>
          <w:rFonts w:hint="eastAsia" w:ascii="宋体" w:hAnsi="宋体" w:eastAsia="宋体" w:cs="宋体"/>
          <w:lang w:val="en-US" w:eastAsia="zh-CN"/>
        </w:rPr>
        <w:t>2.营业执照（复印件加盖公章）；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rPr>
        <w:t>法人授权</w:t>
      </w:r>
      <w:r>
        <w:rPr>
          <w:rFonts w:hint="eastAsia" w:ascii="宋体" w:hAnsi="宋体" w:eastAsia="宋体" w:cs="宋体"/>
          <w:lang w:val="en-US" w:eastAsia="zh-CN"/>
        </w:rPr>
        <w:t>委托</w:t>
      </w:r>
      <w:r>
        <w:rPr>
          <w:rFonts w:hint="eastAsia" w:ascii="宋体" w:hAnsi="宋体" w:eastAsia="宋体" w:cs="宋体"/>
        </w:rPr>
        <w:t>书、</w:t>
      </w:r>
      <w:r>
        <w:rPr>
          <w:rFonts w:hint="eastAsia" w:ascii="宋体" w:hAnsi="宋体" w:eastAsia="宋体" w:cs="宋体"/>
          <w:lang w:val="en-US" w:eastAsia="zh-CN"/>
        </w:rPr>
        <w:t>法定代表人</w:t>
      </w:r>
      <w:r>
        <w:rPr>
          <w:rFonts w:hint="eastAsia" w:ascii="宋体" w:hAnsi="宋体" w:eastAsia="宋体" w:cs="宋体"/>
        </w:rPr>
        <w:t>及被授权人身份证的复印件</w:t>
      </w:r>
      <w:r>
        <w:rPr>
          <w:rFonts w:hint="eastAsia" w:ascii="宋体" w:hAnsi="宋体" w:eastAsia="宋体" w:cs="宋体"/>
          <w:lang w:val="en-US" w:eastAsia="zh-CN"/>
        </w:rPr>
        <w:t>加盖公章（需被授权人至现场进行现场报名）。</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rPr>
      </w:pPr>
      <w:r>
        <w:rPr>
          <w:rFonts w:hint="eastAsia" w:ascii="宋体" w:hAnsi="宋体" w:eastAsia="宋体" w:cs="宋体"/>
        </w:rPr>
        <w:t>售价：0（元）</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outlineLvl w:val="1"/>
        <w:rPr>
          <w:rFonts w:ascii="宋体" w:hAnsi="宋体" w:eastAsia="宋体" w:cs="宋体"/>
          <w:spacing w:val="-1"/>
          <w:sz w:val="28"/>
          <w:szCs w:val="28"/>
          <w14:textOutline w14:w="4356" w14:cap="flat" w14:cmpd="sng">
            <w14:solidFill>
              <w14:srgbClr w14:val="000000"/>
            </w14:solidFill>
            <w14:prstDash w14:val="solid"/>
            <w14:miter w14:val="0"/>
          </w14:textOutline>
        </w:rPr>
      </w:pPr>
      <w:r>
        <w:rPr>
          <w:rFonts w:ascii="宋体" w:hAnsi="宋体" w:eastAsia="宋体" w:cs="宋体"/>
          <w:spacing w:val="-1"/>
          <w:sz w:val="28"/>
          <w:szCs w:val="28"/>
          <w14:textOutline w14:w="4356" w14:cap="flat" w14:cmpd="sng">
            <w14:solidFill>
              <w14:srgbClr w14:val="000000"/>
            </w14:solidFill>
            <w14:prstDash w14:val="solid"/>
            <w14:miter w14:val="0"/>
          </w14:textOutline>
        </w:rPr>
        <w:t>四、提交</w:t>
      </w:r>
      <w:r>
        <w:rPr>
          <w:rFonts w:hint="eastAsia" w:cs="宋体"/>
          <w:spacing w:val="-1"/>
          <w:sz w:val="28"/>
          <w:szCs w:val="28"/>
          <w:lang w:eastAsia="zh-CN"/>
          <w14:textOutline w14:w="4356" w14:cap="flat" w14:cmpd="sng">
            <w14:solidFill>
              <w14:srgbClr w14:val="000000"/>
            </w14:solidFill>
            <w14:prstDash w14:val="solid"/>
            <w14:miter w14:val="0"/>
          </w14:textOutline>
        </w:rPr>
        <w:t>响应文件</w:t>
      </w:r>
      <w:r>
        <w:rPr>
          <w:rFonts w:ascii="宋体" w:hAnsi="宋体" w:eastAsia="宋体" w:cs="宋体"/>
          <w:spacing w:val="-1"/>
          <w:sz w:val="28"/>
          <w:szCs w:val="28"/>
          <w14:textOutline w14:w="4356" w14:cap="flat" w14:cmpd="sng">
            <w14:solidFill>
              <w14:srgbClr w14:val="000000"/>
            </w14:solidFill>
            <w14:prstDash w14:val="solid"/>
            <w14:miter w14:val="0"/>
          </w14:textOutline>
        </w:rPr>
        <w:t>截止时间、开标时间和地点：</w:t>
      </w:r>
    </w:p>
    <w:p>
      <w:pPr>
        <w:bidi w:val="0"/>
      </w:pPr>
      <w:r>
        <w:rPr>
          <w:rFonts w:hint="eastAsia"/>
          <w:lang w:eastAsia="zh-CN"/>
        </w:rPr>
        <w:t>2023年9月</w:t>
      </w:r>
      <w:r>
        <w:rPr>
          <w:rFonts w:hint="eastAsia"/>
          <w:lang w:val="en-US" w:eastAsia="zh-CN"/>
        </w:rPr>
        <w:t>26</w:t>
      </w:r>
      <w:r>
        <w:rPr>
          <w:rFonts w:hint="eastAsia"/>
          <w:lang w:eastAsia="zh-CN"/>
        </w:rPr>
        <w:t>日</w:t>
      </w:r>
      <w:r>
        <w:t>09：00：00（北京时间）</w:t>
      </w:r>
    </w:p>
    <w:p>
      <w:pPr>
        <w:bidi w:val="0"/>
        <w:rPr>
          <w:rFonts w:hint="eastAsia"/>
          <w:lang w:eastAsia="zh-CN"/>
        </w:rPr>
      </w:pPr>
      <w:r>
        <w:rPr>
          <w:rFonts w:hint="eastAsia"/>
          <w:lang w:eastAsia="zh-CN"/>
        </w:rPr>
        <w:t>地点：甘肃省紧急医疗救援中心</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outlineLvl w:val="1"/>
        <w:rPr>
          <w:rFonts w:ascii="宋体" w:hAnsi="宋体" w:eastAsia="宋体" w:cs="宋体"/>
          <w:spacing w:val="-1"/>
          <w:sz w:val="28"/>
          <w:szCs w:val="28"/>
          <w14:textOutline w14:w="4356" w14:cap="flat" w14:cmpd="sng">
            <w14:solidFill>
              <w14:srgbClr w14:val="000000"/>
            </w14:solidFill>
            <w14:prstDash w14:val="solid"/>
            <w14:miter w14:val="0"/>
          </w14:textOutline>
        </w:rPr>
      </w:pPr>
      <w:r>
        <w:rPr>
          <w:rFonts w:ascii="宋体" w:hAnsi="宋体" w:eastAsia="宋体" w:cs="宋体"/>
          <w:spacing w:val="-1"/>
          <w:sz w:val="28"/>
          <w:szCs w:val="28"/>
          <w14:textOutline w14:w="4356" w14:cap="flat" w14:cmpd="sng">
            <w14:solidFill>
              <w14:srgbClr w14:val="000000"/>
            </w14:solidFill>
            <w14:prstDash w14:val="solid"/>
            <w14:miter w14:val="0"/>
          </w14:textOutline>
        </w:rPr>
        <w:t>五、公告期限：</w:t>
      </w:r>
    </w:p>
    <w:p>
      <w:pPr>
        <w:bidi w:val="0"/>
      </w:pPr>
      <w:r>
        <w:t>自本公告发布之日起5个工作日。</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outlineLvl w:val="1"/>
        <w:rPr>
          <w:rFonts w:ascii="宋体" w:hAnsi="宋体" w:eastAsia="宋体" w:cs="宋体"/>
          <w:spacing w:val="-1"/>
          <w:sz w:val="28"/>
          <w:szCs w:val="28"/>
          <w14:textOutline w14:w="4356" w14:cap="flat" w14:cmpd="sng">
            <w14:solidFill>
              <w14:srgbClr w14:val="000000"/>
            </w14:solidFill>
            <w14:prstDash w14:val="solid"/>
            <w14:miter w14:val="0"/>
          </w14:textOutline>
        </w:rPr>
      </w:pPr>
      <w:r>
        <w:rPr>
          <w:rFonts w:ascii="宋体" w:hAnsi="宋体" w:eastAsia="宋体" w:cs="宋体"/>
          <w:spacing w:val="-1"/>
          <w:sz w:val="28"/>
          <w:szCs w:val="28"/>
          <w14:textOutline w14:w="4356" w14:cap="flat" w14:cmpd="sng">
            <w14:solidFill>
              <w14:srgbClr w14:val="000000"/>
            </w14:solidFill>
            <w14:prstDash w14:val="solid"/>
            <w14:miter w14:val="0"/>
          </w14:textOutline>
        </w:rPr>
        <w:t>六、其他补充事宜：</w:t>
      </w:r>
    </w:p>
    <w:p>
      <w:pPr>
        <w:bidi w:val="0"/>
      </w:pPr>
      <w:r>
        <w:t>1、本项目开评标活动202</w:t>
      </w:r>
      <w:r>
        <w:rPr>
          <w:rFonts w:hint="eastAsia"/>
        </w:rPr>
        <w:t>3</w:t>
      </w:r>
      <w:r>
        <w:t>年</w:t>
      </w:r>
      <w:r>
        <w:rPr>
          <w:rFonts w:hint="eastAsia"/>
          <w:lang w:val="en-US" w:eastAsia="zh-CN"/>
        </w:rPr>
        <w:t>09</w:t>
      </w:r>
      <w:r>
        <w:t>月</w:t>
      </w:r>
      <w:r>
        <w:rPr>
          <w:rFonts w:hint="eastAsia"/>
          <w:lang w:val="en-US" w:eastAsia="zh-CN"/>
        </w:rPr>
        <w:t>26</w:t>
      </w:r>
      <w:r>
        <w:t>日</w:t>
      </w:r>
      <w:r>
        <w:rPr>
          <w:rFonts w:hint="eastAsia"/>
        </w:rPr>
        <w:t>上</w:t>
      </w:r>
      <w:r>
        <w:t>午</w:t>
      </w:r>
      <w:r>
        <w:rPr>
          <w:rFonts w:hint="eastAsia"/>
          <w:lang w:val="en-US" w:eastAsia="zh-CN"/>
        </w:rPr>
        <w:t>09</w:t>
      </w:r>
      <w:r>
        <w:t>：</w:t>
      </w:r>
      <w:r>
        <w:rPr>
          <w:rFonts w:hint="eastAsia"/>
          <w:lang w:val="en-US" w:eastAsia="zh-CN"/>
        </w:rPr>
        <w:t>0</w:t>
      </w:r>
      <w:r>
        <w:t>0分之前提交</w:t>
      </w:r>
      <w:r>
        <w:rPr>
          <w:rFonts w:hint="eastAsia"/>
        </w:rPr>
        <w:t>至</w:t>
      </w:r>
      <w:r>
        <w:t>甘肃省紧急医疗救援中心</w:t>
      </w:r>
      <w:r>
        <w:rPr>
          <w:rFonts w:hint="eastAsia"/>
          <w:lang w:val="en-US" w:eastAsia="zh-CN"/>
        </w:rPr>
        <w:t>办公</w:t>
      </w:r>
      <w:r>
        <w:rPr>
          <w:rFonts w:hint="eastAsia"/>
        </w:rPr>
        <w:t>楼</w:t>
      </w:r>
      <w:r>
        <w:rPr>
          <w:rFonts w:hint="eastAsia"/>
          <w:lang w:val="en-US" w:eastAsia="zh-CN"/>
        </w:rPr>
        <w:t>2楼会议室（</w:t>
      </w:r>
      <w:r>
        <w:rPr>
          <w:rFonts w:hint="eastAsia"/>
        </w:rPr>
        <w:t>开标会议室</w:t>
      </w:r>
      <w:r>
        <w:rPr>
          <w:rFonts w:hint="eastAsia"/>
          <w:lang w:eastAsia="zh-CN"/>
        </w:rPr>
        <w:t>）</w:t>
      </w:r>
      <w:r>
        <w:rPr>
          <w:rFonts w:hint="eastAsia"/>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outlineLvl w:val="1"/>
        <w:rPr>
          <w:rFonts w:ascii="宋体" w:hAnsi="宋体" w:eastAsia="宋体" w:cs="宋体"/>
          <w:spacing w:val="-1"/>
          <w:sz w:val="28"/>
          <w:szCs w:val="28"/>
          <w14:textOutline w14:w="4356" w14:cap="flat" w14:cmpd="sng">
            <w14:solidFill>
              <w14:srgbClr w14:val="000000"/>
            </w14:solidFill>
            <w14:prstDash w14:val="solid"/>
            <w14:miter w14:val="0"/>
          </w14:textOutline>
        </w:rPr>
      </w:pPr>
      <w:r>
        <w:rPr>
          <w:rFonts w:ascii="宋体" w:hAnsi="宋体" w:eastAsia="宋体" w:cs="宋体"/>
          <w:spacing w:val="-1"/>
          <w:sz w:val="28"/>
          <w:szCs w:val="28"/>
          <w14:textOutline w14:w="4356" w14:cap="flat" w14:cmpd="sng">
            <w14:solidFill>
              <w14:srgbClr w14:val="000000"/>
            </w14:solidFill>
            <w14:prstDash w14:val="solid"/>
            <w14:miter w14:val="0"/>
          </w14:textOutline>
        </w:rPr>
        <w:t>七、对本次招标提出询问，请按以下方式联系。</w:t>
      </w:r>
    </w:p>
    <w:p>
      <w:pPr>
        <w:bidi w:val="0"/>
        <w:rPr>
          <w:rFonts w:hint="eastAsia" w:ascii="宋体" w:hAnsi="宋体" w:eastAsia="宋体" w:cs="宋体"/>
        </w:rPr>
      </w:pPr>
      <w:r>
        <w:rPr>
          <w:rFonts w:hint="eastAsia" w:ascii="宋体" w:hAnsi="宋体" w:eastAsia="宋体" w:cs="宋体"/>
        </w:rPr>
        <w:t>1.采购人信息</w:t>
      </w:r>
    </w:p>
    <w:p>
      <w:pPr>
        <w:bidi w:val="0"/>
        <w:rPr>
          <w:rFonts w:hint="eastAsia" w:ascii="宋体" w:hAnsi="宋体" w:eastAsia="宋体" w:cs="宋体"/>
        </w:rPr>
      </w:pPr>
      <w:r>
        <w:rPr>
          <w:rFonts w:hint="eastAsia" w:ascii="宋体" w:hAnsi="宋体" w:eastAsia="宋体" w:cs="宋体"/>
        </w:rPr>
        <w:t>名称：甘肃省紧急医疗救援中心</w:t>
      </w:r>
    </w:p>
    <w:p>
      <w:pPr>
        <w:bidi w:val="0"/>
        <w:rPr>
          <w:rFonts w:hint="eastAsia" w:ascii="宋体" w:hAnsi="宋体" w:eastAsia="宋体" w:cs="宋体"/>
        </w:rPr>
      </w:pPr>
      <w:r>
        <w:rPr>
          <w:rFonts w:hint="eastAsia" w:ascii="宋体" w:hAnsi="宋体" w:eastAsia="宋体" w:cs="宋体"/>
        </w:rPr>
        <w:t>地址：甘肃省兰州市城关区萃英门80号</w:t>
      </w:r>
    </w:p>
    <w:p>
      <w:pPr>
        <w:bidi w:val="0"/>
        <w:rPr>
          <w:rFonts w:hint="eastAsia" w:ascii="宋体" w:hAnsi="宋体" w:eastAsia="宋体" w:cs="宋体"/>
        </w:rPr>
      </w:pPr>
      <w:r>
        <w:rPr>
          <w:rFonts w:hint="eastAsia" w:ascii="宋体" w:hAnsi="宋体" w:eastAsia="宋体" w:cs="宋体"/>
        </w:rPr>
        <w:t>联系方式：</w:t>
      </w:r>
      <w:r>
        <w:rPr>
          <w:rFonts w:hint="eastAsia" w:ascii="宋体" w:hAnsi="宋体" w:eastAsia="宋体" w:cs="宋体"/>
          <w:lang w:eastAsia="zh-CN"/>
        </w:rPr>
        <w:t>0931-8485648</w:t>
      </w:r>
    </w:p>
    <w:p>
      <w:pPr>
        <w:bidi w:val="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.项目</w:t>
      </w:r>
      <w:r>
        <w:rPr>
          <w:rFonts w:hint="eastAsia" w:ascii="宋体" w:hAnsi="宋体" w:eastAsia="宋体" w:cs="宋体"/>
          <w:lang w:val="en-US" w:eastAsia="zh-CN"/>
        </w:rPr>
        <w:t>负责人</w:t>
      </w:r>
      <w:r>
        <w:rPr>
          <w:rFonts w:hint="eastAsia" w:ascii="宋体" w:hAnsi="宋体" w:eastAsia="宋体" w:cs="宋体"/>
        </w:rPr>
        <w:t>联系方式</w:t>
      </w:r>
    </w:p>
    <w:p>
      <w:pPr>
        <w:bidi w:val="0"/>
        <w:rPr>
          <w:rFonts w:hint="eastAsia" w:ascii="宋体" w:hAnsi="宋体" w:eastAsia="宋体" w:cs="宋体"/>
          <w:color w:val="FF0000"/>
          <w:highlight w:val="yellow"/>
          <w:lang w:val="en-US" w:eastAsia="zh-CN"/>
        </w:rPr>
      </w:pPr>
      <w:r>
        <w:rPr>
          <w:rFonts w:hint="eastAsia" w:ascii="宋体" w:hAnsi="宋体" w:eastAsia="宋体" w:cs="宋体"/>
        </w:rPr>
        <w:t>项目联系人：</w:t>
      </w:r>
      <w:r>
        <w:rPr>
          <w:rFonts w:hint="eastAsia" w:ascii="宋体" w:hAnsi="宋体" w:eastAsia="宋体" w:cs="宋体"/>
          <w:lang w:val="en-US" w:eastAsia="zh-CN"/>
        </w:rPr>
        <w:t>周先生</w:t>
      </w:r>
    </w:p>
    <w:p>
      <w:pPr>
        <w:bidi w:val="0"/>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联系</w:t>
      </w:r>
      <w:r>
        <w:rPr>
          <w:rFonts w:hint="eastAsia" w:ascii="宋体" w:hAnsi="宋体" w:eastAsia="宋体" w:cs="宋体"/>
          <w:color w:val="auto"/>
          <w:highlight w:val="none"/>
        </w:rPr>
        <w:t>电话：</w:t>
      </w:r>
      <w:r>
        <w:rPr>
          <w:rFonts w:hint="eastAsia" w:ascii="宋体" w:hAnsi="宋体" w:eastAsia="宋体" w:cs="宋体"/>
          <w:color w:val="auto"/>
          <w:highlight w:val="none"/>
          <w:lang w:val="en-US" w:eastAsia="zh-CN"/>
        </w:rPr>
        <w:t>0931-8485842  13919763734</w:t>
      </w:r>
    </w:p>
    <w:p>
      <w:pPr>
        <w:spacing w:line="222" w:lineRule="auto"/>
        <w:rPr>
          <w:rFonts w:ascii="Times New Roman" w:hAnsi="Times New Roman" w:eastAsia="Times New Roman" w:cs="Times New Roman"/>
          <w:sz w:val="24"/>
          <w:szCs w:val="24"/>
        </w:rPr>
        <w:sectPr>
          <w:footerReference r:id="rId5" w:type="default"/>
          <w:pgSz w:w="11907" w:h="16839"/>
          <w:pgMar w:top="1425" w:right="1646" w:bottom="1186" w:left="1785" w:header="0" w:footer="998" w:gutter="0"/>
          <w:pgNumType w:fmt="decimal" w:start="1"/>
          <w:cols w:space="720" w:num="1"/>
        </w:sectPr>
      </w:pPr>
    </w:p>
    <w:p>
      <w:pPr>
        <w:spacing w:line="352" w:lineRule="auto"/>
        <w:rPr>
          <w:rFonts w:ascii="Arial"/>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240" w:lineRule="auto"/>
        <w:ind w:left="0" w:firstLine="0" w:firstLineChars="0"/>
        <w:jc w:val="center"/>
        <w:textAlignment w:val="baseline"/>
        <w:outlineLvl w:val="0"/>
        <w:rPr>
          <w:rFonts w:hint="default" w:eastAsia="宋体"/>
          <w:sz w:val="36"/>
          <w:szCs w:val="36"/>
          <w:lang w:val="en-US" w:eastAsia="zh-CN"/>
        </w:rPr>
      </w:pPr>
      <w:bookmarkStart w:id="2" w:name="bookmark2"/>
      <w:bookmarkEnd w:id="2"/>
      <w:bookmarkStart w:id="3" w:name="_Toc24024"/>
      <w:r>
        <w:rPr>
          <w:spacing w:val="-1"/>
          <w:sz w:val="36"/>
          <w:szCs w:val="36"/>
          <w14:textOutline w14:w="6527" w14:cap="flat" w14:cmpd="sng">
            <w14:solidFill>
              <w14:srgbClr w14:val="000000"/>
            </w14:solidFill>
            <w14:prstDash w14:val="solid"/>
            <w14:miter w14:val="0"/>
          </w14:textOutline>
        </w:rPr>
        <w:t>第二章</w:t>
      </w:r>
      <w:r>
        <w:rPr>
          <w:rFonts w:hint="eastAsia"/>
          <w:spacing w:val="-1"/>
          <w:sz w:val="36"/>
          <w:szCs w:val="36"/>
          <w:lang w:val="en-US" w:eastAsia="zh-CN"/>
          <w14:textOutline w14:w="6527" w14:cap="flat" w14:cmpd="sng">
            <w14:solidFill>
              <w14:srgbClr w14:val="000000"/>
            </w14:solidFill>
            <w14:prstDash w14:val="solid"/>
            <w14:miter w14:val="0"/>
          </w14:textOutline>
        </w:rPr>
        <w:t>供应商</w:t>
      </w:r>
      <w:r>
        <w:rPr>
          <w:spacing w:val="-1"/>
          <w:sz w:val="36"/>
          <w:szCs w:val="36"/>
          <w14:textOutline w14:w="6527" w14:cap="flat" w14:cmpd="sng">
            <w14:solidFill>
              <w14:srgbClr w14:val="000000"/>
            </w14:solidFill>
            <w14:prstDash w14:val="solid"/>
            <w14:miter w14:val="0"/>
          </w14:textOutline>
        </w:rPr>
        <w:t>须知</w:t>
      </w:r>
      <w:r>
        <w:rPr>
          <w:rFonts w:hint="eastAsia"/>
          <w:spacing w:val="-1"/>
          <w:sz w:val="36"/>
          <w:szCs w:val="36"/>
          <w:lang w:val="en-US" w:eastAsia="zh-CN"/>
          <w14:textOutline w14:w="6527" w14:cap="flat" w14:cmpd="sng">
            <w14:solidFill>
              <w14:srgbClr w14:val="000000"/>
            </w14:solidFill>
            <w14:prstDash w14:val="solid"/>
            <w14:miter w14:val="0"/>
          </w14:textOutline>
        </w:rPr>
        <w:t>及前附表</w:t>
      </w:r>
      <w:bookmarkEnd w:id="3"/>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b/>
          <w:bCs/>
          <w:sz w:val="28"/>
          <w:szCs w:val="22"/>
        </w:rPr>
      </w:pPr>
      <w:r>
        <w:rPr>
          <w:b/>
          <w:bCs/>
          <w:sz w:val="28"/>
          <w:szCs w:val="22"/>
        </w:rPr>
        <w:t>投标须知前附表</w:t>
      </w:r>
    </w:p>
    <w:p>
      <w:pPr>
        <w:bidi w:val="0"/>
      </w:pPr>
      <w:r>
        <w:t>本表是对招标项目的基本要求，对投标须知的具体补充和修改，如有矛盾，应以本表为准。</w:t>
      </w:r>
    </w:p>
    <w:tbl>
      <w:tblPr>
        <w:tblStyle w:val="13"/>
        <w:tblW w:w="86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8"/>
        <w:gridCol w:w="1926"/>
        <w:gridCol w:w="59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14:textOutline w14:w="4000" w14:cap="flat" w14:cmpd="sng">
                  <w14:solidFill>
                    <w14:srgbClr w14:val="000000"/>
                  </w14:solidFill>
                  <w14:prstDash w14:val="solid"/>
                  <w14:miter w14:val="0"/>
                </w14:textOutline>
              </w:rPr>
              <w:t>序号</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14:textOutline w14:w="4000" w14:cap="flat" w14:cmpd="sng">
                  <w14:solidFill>
                    <w14:srgbClr w14:val="000000"/>
                  </w14:solidFill>
                  <w14:prstDash w14:val="solid"/>
                  <w14:miter w14:val="0"/>
                </w14:textOutline>
              </w:rPr>
              <w:t>条款名称</w:t>
            </w:r>
          </w:p>
        </w:tc>
        <w:tc>
          <w:tcPr>
            <w:tcW w:w="5952" w:type="dxa"/>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textAlignment w:val="baseline"/>
              <w:rPr>
                <w:rFonts w:hint="eastAsia" w:ascii="宋体" w:hAnsi="宋体" w:eastAsia="宋体" w:cs="宋体"/>
                <w:sz w:val="22"/>
                <w:szCs w:val="22"/>
              </w:rPr>
            </w:pPr>
            <w:r>
              <w:rPr>
                <w:rFonts w:hint="eastAsia" w:ascii="宋体" w:hAnsi="宋体" w:eastAsia="宋体" w:cs="宋体"/>
                <w:spacing w:val="-1"/>
                <w:sz w:val="22"/>
                <w:szCs w:val="22"/>
                <w14:textOutline w14:w="4000" w14:cap="flat" w14:cmpd="sng">
                  <w14:solidFill>
                    <w14:srgbClr w14:val="000000"/>
                  </w14:solidFill>
                  <w14:prstDash w14:val="solid"/>
                  <w14:miter w14:val="0"/>
                </w14:textOutline>
              </w:rPr>
              <w:t>编列内容规定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1</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pacing w:val="-1"/>
                <w:sz w:val="22"/>
                <w:szCs w:val="22"/>
                <w:lang w:val="en-US" w:eastAsia="zh-CN"/>
              </w:rPr>
              <w:t>磋商内容</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甘肃省紧急医疗救援中心</w:t>
            </w:r>
            <w:r>
              <w:rPr>
                <w:rFonts w:hint="eastAsia" w:ascii="宋体" w:hAnsi="宋体" w:eastAsia="宋体" w:cs="宋体"/>
                <w:color w:val="auto"/>
                <w:sz w:val="22"/>
                <w:szCs w:val="22"/>
                <w:highlight w:val="none"/>
                <w:lang w:val="en-US" w:eastAsia="zh-CN"/>
              </w:rPr>
              <w:t>机房</w:t>
            </w:r>
            <w:r>
              <w:rPr>
                <w:rFonts w:hint="eastAsia" w:ascii="宋体" w:hAnsi="宋体" w:eastAsia="宋体" w:cs="宋体"/>
                <w:color w:val="auto"/>
                <w:sz w:val="22"/>
                <w:szCs w:val="22"/>
                <w:highlight w:val="none"/>
              </w:rPr>
              <w:t>三级等保建设及维保服务项目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lang w:val="en-US" w:eastAsia="zh-CN"/>
              </w:rPr>
              <w:t>项目</w:t>
            </w:r>
            <w:r>
              <w:rPr>
                <w:rFonts w:hint="eastAsia" w:ascii="宋体" w:hAnsi="宋体" w:eastAsia="宋体" w:cs="宋体"/>
                <w:spacing w:val="-1"/>
                <w:sz w:val="22"/>
                <w:szCs w:val="22"/>
              </w:rPr>
              <w:t>预算</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lang w:val="en-US" w:eastAsia="zh-CN"/>
              </w:rPr>
              <w:t>49.5万元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rPr>
              <w:t>最高限价</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highlight w:val="none"/>
              </w:rPr>
            </w:pPr>
            <w:r>
              <w:rPr>
                <w:rFonts w:hint="eastAsia" w:ascii="宋体" w:hAnsi="宋体" w:eastAsia="宋体" w:cs="宋体"/>
                <w:color w:val="auto"/>
                <w:spacing w:val="-12"/>
                <w:sz w:val="22"/>
                <w:szCs w:val="22"/>
                <w:highlight w:val="none"/>
                <w:lang w:eastAsia="zh-CN"/>
              </w:rPr>
              <w:t>□</w:t>
            </w:r>
            <w:r>
              <w:rPr>
                <w:rFonts w:hint="eastAsia" w:ascii="宋体" w:hAnsi="宋体" w:eastAsia="宋体" w:cs="宋体"/>
                <w:color w:val="auto"/>
                <w:spacing w:val="-52"/>
                <w:position w:val="2"/>
                <w:sz w:val="22"/>
                <w:szCs w:val="22"/>
                <w:highlight w:val="none"/>
              </w:rPr>
              <w:t>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☑有，金额：</w:t>
            </w:r>
            <w:r>
              <w:rPr>
                <w:rFonts w:hint="eastAsia" w:ascii="宋体" w:hAnsi="宋体" w:eastAsia="宋体" w:cs="宋体"/>
                <w:color w:val="auto"/>
                <w:sz w:val="22"/>
                <w:szCs w:val="22"/>
                <w:highlight w:val="none"/>
                <w:lang w:val="en-US" w:eastAsia="zh-CN"/>
              </w:rPr>
              <w:t>49.5万元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3"/>
                <w:sz w:val="22"/>
                <w:szCs w:val="22"/>
              </w:rPr>
              <w:t>公告媒体</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甘</w:t>
            </w:r>
            <w:r>
              <w:rPr>
                <w:rFonts w:hint="eastAsia" w:ascii="宋体" w:hAnsi="宋体" w:eastAsia="宋体" w:cs="宋体"/>
                <w:sz w:val="22"/>
                <w:szCs w:val="22"/>
              </w:rPr>
              <w:t>肃省紧急医疗救援中心</w:t>
            </w:r>
            <w:r>
              <w:rPr>
                <w:rFonts w:hint="eastAsia" w:ascii="宋体" w:hAnsi="宋体" w:eastAsia="宋体" w:cs="宋体"/>
                <w:sz w:val="22"/>
                <w:szCs w:val="22"/>
                <w:lang w:val="en-US" w:eastAsia="zh-CN"/>
              </w:rPr>
              <w:t>官网http://www.gs120.com.cn/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auto"/>
                <w:sz w:val="22"/>
                <w:szCs w:val="22"/>
                <w:highlight w:val="none"/>
              </w:rPr>
            </w:pP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auto"/>
                <w:sz w:val="22"/>
                <w:szCs w:val="22"/>
                <w:highlight w:val="none"/>
              </w:rPr>
            </w:pPr>
            <w:r>
              <w:rPr>
                <w:rFonts w:hint="eastAsia" w:ascii="宋体" w:hAnsi="宋体" w:eastAsia="宋体" w:cs="宋体"/>
                <w:color w:val="auto"/>
                <w:spacing w:val="-4"/>
                <w:sz w:val="22"/>
                <w:szCs w:val="22"/>
                <w:highlight w:val="none"/>
              </w:rPr>
              <w:t>资金来源</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eastAsia="zh-CN"/>
              </w:rPr>
              <w:t>□自筹资金☑财政资金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auto"/>
                <w:sz w:val="22"/>
                <w:szCs w:val="22"/>
                <w:highlight w:val="none"/>
              </w:rPr>
            </w:pP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color w:val="auto"/>
                <w:sz w:val="22"/>
                <w:szCs w:val="22"/>
                <w:highlight w:val="none"/>
              </w:rPr>
            </w:pPr>
            <w:r>
              <w:rPr>
                <w:rFonts w:hint="eastAsia" w:ascii="宋体" w:hAnsi="宋体" w:eastAsia="宋体" w:cs="宋体"/>
                <w:color w:val="auto"/>
                <w:spacing w:val="-1"/>
                <w:sz w:val="22"/>
                <w:szCs w:val="22"/>
                <w:highlight w:val="none"/>
              </w:rPr>
              <w:t>采购方式</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竞争性磋商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rPr>
              <w:t>评标方法</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2"/>
                <w:sz w:val="22"/>
                <w:szCs w:val="22"/>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rPr>
              <w:t>质量要求</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
                <w:sz w:val="22"/>
                <w:szCs w:val="22"/>
              </w:rPr>
              <w:t>达到国家现行相关技术标准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2</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rPr>
              <w:t>采购人</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5"/>
                <w:sz w:val="22"/>
                <w:szCs w:val="22"/>
              </w:rPr>
              <w:t>名称：甘肃省紧急医疗救援中心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5"/>
                <w:sz w:val="22"/>
                <w:szCs w:val="22"/>
              </w:rPr>
              <w:t>地址：甘肃省兰州市城关区萃英门80号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8"/>
                <w:sz w:val="22"/>
                <w:szCs w:val="22"/>
              </w:rPr>
              <w:t>联系方式</w:t>
            </w:r>
            <w:r>
              <w:rPr>
                <w:rFonts w:hint="eastAsia" w:ascii="宋体" w:hAnsi="宋体" w:eastAsia="宋体" w:cs="宋体"/>
                <w:color w:val="auto"/>
                <w:spacing w:val="-8"/>
                <w:sz w:val="22"/>
                <w:szCs w:val="22"/>
                <w:highlight w:val="none"/>
              </w:rPr>
              <w:t>：</w:t>
            </w:r>
            <w:r>
              <w:rPr>
                <w:rFonts w:hint="eastAsia" w:ascii="宋体" w:hAnsi="宋体" w:eastAsia="宋体" w:cs="宋体"/>
                <w:color w:val="auto"/>
                <w:sz w:val="22"/>
                <w:szCs w:val="22"/>
                <w:highlight w:val="none"/>
                <w:lang w:eastAsia="zh-CN"/>
              </w:rPr>
              <w:t>0931-8485648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rPr>
              <w:t>投标人资格条件</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1、必须符合《政府采购法》第二十二条规定；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2、落实政府采购政策需满足的资格要求：无；</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3、本项目的特定资格要求：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①必须是中国境内注册的企业独立法人；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②必须具有履行合同所需的技术、财务和服务等能力；</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③供应商未被列入</w:t>
            </w:r>
            <w:r>
              <w:rPr>
                <w:rFonts w:hint="eastAsia" w:ascii="宋体" w:hAnsi="宋体" w:eastAsia="宋体" w:cs="宋体"/>
                <w:sz w:val="22"/>
                <w:szCs w:val="22"/>
                <w:lang w:eastAsia="zh-CN"/>
              </w:rPr>
              <w:t>“</w:t>
            </w:r>
            <w:r>
              <w:rPr>
                <w:rFonts w:hint="eastAsia" w:ascii="宋体" w:hAnsi="宋体" w:eastAsia="宋体" w:cs="宋体"/>
                <w:sz w:val="22"/>
                <w:szCs w:val="22"/>
              </w:rPr>
              <w:t>信用中国</w:t>
            </w:r>
            <w:r>
              <w:rPr>
                <w:rFonts w:hint="eastAsia" w:ascii="宋体" w:hAnsi="宋体" w:eastAsia="宋体" w:cs="宋体"/>
                <w:sz w:val="22"/>
                <w:szCs w:val="22"/>
                <w:lang w:eastAsia="zh-CN"/>
              </w:rPr>
              <w:t>”</w:t>
            </w:r>
            <w:r>
              <w:rPr>
                <w:rFonts w:hint="eastAsia" w:ascii="宋体" w:hAnsi="宋体" w:eastAsia="宋体" w:cs="宋体"/>
                <w:sz w:val="22"/>
                <w:szCs w:val="22"/>
              </w:rPr>
              <w:t>网站</w:t>
            </w:r>
            <w:r>
              <w:rPr>
                <w:rFonts w:hint="eastAsia" w:ascii="宋体" w:hAnsi="宋体" w:eastAsia="宋体" w:cs="宋体"/>
                <w:sz w:val="22"/>
                <w:szCs w:val="22"/>
                <w:lang w:eastAsia="zh-CN"/>
              </w:rPr>
              <w:t>（</w:t>
            </w:r>
            <w:r>
              <w:rPr>
                <w:rFonts w:hint="eastAsia" w:ascii="宋体" w:hAnsi="宋体" w:eastAsia="宋体" w:cs="宋体"/>
                <w:sz w:val="22"/>
                <w:szCs w:val="22"/>
              </w:rPr>
              <w:t>www.creditchina.gov.cn</w:t>
            </w:r>
            <w:r>
              <w:rPr>
                <w:rFonts w:hint="eastAsia" w:ascii="宋体" w:hAnsi="宋体" w:eastAsia="宋体" w:cs="宋体"/>
                <w:sz w:val="22"/>
                <w:szCs w:val="22"/>
                <w:lang w:eastAsia="zh-CN"/>
              </w:rPr>
              <w:t>）</w:t>
            </w:r>
            <w:r>
              <w:rPr>
                <w:rFonts w:hint="eastAsia" w:ascii="宋体" w:hAnsi="宋体" w:eastAsia="宋体" w:cs="宋体"/>
                <w:sz w:val="22"/>
                <w:szCs w:val="22"/>
              </w:rPr>
              <w:t>记录失信被执行人或重大税收违法案件当事人名单或政府采购严重违法失信行为记录名单；不处于中国政府采购网</w:t>
            </w:r>
            <w:r>
              <w:rPr>
                <w:rFonts w:hint="eastAsia" w:ascii="宋体" w:hAnsi="宋体" w:eastAsia="宋体" w:cs="宋体"/>
                <w:sz w:val="22"/>
                <w:szCs w:val="22"/>
                <w:lang w:eastAsia="zh-CN"/>
              </w:rPr>
              <w:t>（</w:t>
            </w:r>
            <w:r>
              <w:rPr>
                <w:rFonts w:hint="eastAsia" w:ascii="宋体" w:hAnsi="宋体" w:eastAsia="宋体" w:cs="宋体"/>
                <w:sz w:val="22"/>
                <w:szCs w:val="22"/>
              </w:rPr>
              <w:t>www.ccgp.gov.cn</w:t>
            </w:r>
            <w:r>
              <w:rPr>
                <w:rFonts w:hint="eastAsia" w:ascii="宋体" w:hAnsi="宋体" w:eastAsia="宋体" w:cs="宋体"/>
                <w:sz w:val="22"/>
                <w:szCs w:val="22"/>
                <w:lang w:eastAsia="zh-CN"/>
              </w:rPr>
              <w:t>）</w:t>
            </w:r>
            <w:r>
              <w:rPr>
                <w:rFonts w:hint="eastAsia" w:ascii="宋体" w:hAnsi="宋体" w:eastAsia="宋体" w:cs="宋体"/>
                <w:sz w:val="22"/>
                <w:szCs w:val="22"/>
              </w:rPr>
              <w:t>政府采购严重违法失信行为信息记录中的禁止参加政府采购活动期间的方可参加本项目的投标（以投标</w:t>
            </w:r>
            <w:r>
              <w:rPr>
                <w:rFonts w:hint="eastAsia" w:ascii="宋体" w:hAnsi="宋体" w:eastAsia="宋体" w:cs="宋体"/>
                <w:sz w:val="22"/>
                <w:szCs w:val="22"/>
                <w:lang w:val="en-US" w:eastAsia="zh-CN"/>
              </w:rPr>
              <w:t>报名</w:t>
            </w:r>
            <w:r>
              <w:rPr>
                <w:rFonts w:hint="eastAsia" w:ascii="宋体" w:hAnsi="宋体" w:eastAsia="宋体" w:cs="宋体"/>
                <w:sz w:val="22"/>
                <w:szCs w:val="22"/>
              </w:rPr>
              <w:t>截止日前一日在</w:t>
            </w:r>
            <w:r>
              <w:rPr>
                <w:rFonts w:hint="eastAsia" w:ascii="宋体" w:hAnsi="宋体" w:eastAsia="宋体" w:cs="宋体"/>
                <w:sz w:val="22"/>
                <w:szCs w:val="22"/>
                <w:lang w:eastAsia="zh-CN"/>
              </w:rPr>
              <w:t>“</w:t>
            </w:r>
            <w:r>
              <w:rPr>
                <w:rFonts w:hint="eastAsia" w:ascii="宋体" w:hAnsi="宋体" w:eastAsia="宋体" w:cs="宋体"/>
                <w:sz w:val="22"/>
                <w:szCs w:val="22"/>
              </w:rPr>
              <w:t>信用中国</w:t>
            </w:r>
            <w:r>
              <w:rPr>
                <w:rFonts w:hint="eastAsia" w:ascii="宋体" w:hAnsi="宋体" w:eastAsia="宋体" w:cs="宋体"/>
                <w:sz w:val="22"/>
                <w:szCs w:val="22"/>
                <w:lang w:eastAsia="zh-CN"/>
              </w:rPr>
              <w:t>”</w:t>
            </w:r>
            <w:r>
              <w:rPr>
                <w:rFonts w:hint="eastAsia" w:ascii="宋体" w:hAnsi="宋体" w:eastAsia="宋体" w:cs="宋体"/>
                <w:sz w:val="22"/>
                <w:szCs w:val="22"/>
              </w:rPr>
              <w:t>网站（www.creditchina.gov.cn）、中国政府采购网</w:t>
            </w:r>
            <w:r>
              <w:rPr>
                <w:rFonts w:hint="eastAsia" w:ascii="宋体" w:hAnsi="宋体" w:eastAsia="宋体" w:cs="宋体"/>
                <w:sz w:val="22"/>
                <w:szCs w:val="22"/>
                <w:lang w:eastAsia="zh-CN"/>
              </w:rPr>
              <w:t>（</w:t>
            </w:r>
            <w:r>
              <w:rPr>
                <w:rFonts w:hint="eastAsia" w:ascii="宋体" w:hAnsi="宋体" w:eastAsia="宋体" w:cs="宋体"/>
                <w:sz w:val="22"/>
                <w:szCs w:val="22"/>
              </w:rPr>
              <w:t>www.ccgp.gov.cn</w:t>
            </w:r>
            <w:r>
              <w:rPr>
                <w:rFonts w:hint="eastAsia" w:ascii="宋体" w:hAnsi="宋体" w:eastAsia="宋体" w:cs="宋体"/>
                <w:sz w:val="22"/>
                <w:szCs w:val="22"/>
                <w:lang w:eastAsia="zh-CN"/>
              </w:rPr>
              <w:t>）</w:t>
            </w:r>
            <w:r>
              <w:rPr>
                <w:rFonts w:hint="eastAsia" w:ascii="宋体" w:hAnsi="宋体" w:eastAsia="宋体" w:cs="宋体"/>
                <w:sz w:val="22"/>
                <w:szCs w:val="22"/>
              </w:rPr>
              <w:t>查询结果为准，如相关失信记录已失效，供应商需提供相关证明资料）。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lang w:val="en-US" w:eastAsia="zh-CN"/>
              </w:rPr>
              <w:t>4.本项目不接受联合体投标。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eastAsia="zh-CN"/>
              </w:rPr>
            </w:pPr>
            <w:r>
              <w:rPr>
                <w:rFonts w:hint="eastAsia" w:ascii="宋体" w:hAnsi="宋体" w:eastAsia="宋体" w:cs="宋体"/>
                <w:sz w:val="22"/>
                <w:szCs w:val="22"/>
                <w:lang w:val="en-US" w:eastAsia="zh-CN"/>
              </w:rPr>
              <w:t>4</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rPr>
              <w:t>项目现场勘察</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2"/>
                <w:sz w:val="22"/>
                <w:szCs w:val="22"/>
                <w:lang w:eastAsia="zh-CN"/>
              </w:rPr>
              <w:t>☑</w:t>
            </w:r>
            <w:r>
              <w:rPr>
                <w:rFonts w:hint="eastAsia" w:ascii="宋体" w:hAnsi="宋体" w:eastAsia="宋体" w:cs="宋体"/>
                <w:spacing w:val="-25"/>
                <w:position w:val="3"/>
                <w:sz w:val="22"/>
                <w:szCs w:val="22"/>
              </w:rPr>
              <w:t>不组织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2"/>
                <w:sz w:val="22"/>
                <w:szCs w:val="22"/>
                <w:lang w:eastAsia="zh-CN"/>
              </w:rPr>
              <w:t>□</w:t>
            </w:r>
            <w:r>
              <w:rPr>
                <w:rFonts w:hint="eastAsia" w:ascii="宋体" w:hAnsi="宋体" w:eastAsia="宋体" w:cs="宋体"/>
                <w:spacing w:val="-31"/>
                <w:sz w:val="22"/>
                <w:szCs w:val="22"/>
              </w:rPr>
              <w:t>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5</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联合体投标</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2"/>
                <w:sz w:val="22"/>
                <w:szCs w:val="22"/>
                <w:lang w:eastAsia="zh-CN"/>
              </w:rPr>
              <w:t>☑</w:t>
            </w:r>
            <w:r>
              <w:rPr>
                <w:rFonts w:hint="eastAsia" w:ascii="宋体" w:hAnsi="宋体" w:eastAsia="宋体" w:cs="宋体"/>
                <w:sz w:val="22"/>
                <w:szCs w:val="22"/>
              </w:rPr>
              <w:t>不接受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2"/>
                <w:sz w:val="22"/>
                <w:szCs w:val="22"/>
                <w:lang w:eastAsia="zh-CN"/>
              </w:rPr>
              <w:t>□</w:t>
            </w:r>
            <w:r>
              <w:rPr>
                <w:rFonts w:hint="eastAsia" w:ascii="宋体" w:hAnsi="宋体" w:eastAsia="宋体" w:cs="宋体"/>
                <w:sz w:val="22"/>
                <w:szCs w:val="22"/>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分包</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2"/>
                <w:sz w:val="22"/>
                <w:szCs w:val="22"/>
                <w:lang w:eastAsia="zh-CN"/>
              </w:rPr>
              <w:t>☑</w:t>
            </w:r>
            <w:r>
              <w:rPr>
                <w:rFonts w:hint="eastAsia" w:ascii="宋体" w:hAnsi="宋体" w:eastAsia="宋体" w:cs="宋体"/>
                <w:sz w:val="22"/>
                <w:szCs w:val="22"/>
              </w:rPr>
              <w:t>不接受</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接受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7</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rPr>
              <w:t>采购进口产品</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lang w:eastAsia="zh-CN"/>
              </w:rPr>
            </w:pPr>
            <w:r>
              <w:rPr>
                <w:rFonts w:hint="eastAsia" w:ascii="宋体" w:hAnsi="宋体" w:eastAsia="宋体" w:cs="宋体"/>
                <w:sz w:val="22"/>
                <w:szCs w:val="22"/>
              </w:rPr>
              <w:t>本采购项目拒绝进口产品参加投标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6"/>
                <w:sz w:val="22"/>
                <w:szCs w:val="22"/>
              </w:rPr>
              <w:t>政府采购强制采购：</w:t>
            </w:r>
            <w:r>
              <w:rPr>
                <w:rFonts w:hint="eastAsia" w:ascii="宋体" w:hAnsi="宋体" w:eastAsia="宋体" w:cs="宋体"/>
                <w:spacing w:val="-2"/>
                <w:sz w:val="22"/>
                <w:szCs w:val="22"/>
              </w:rPr>
              <w:t>节能产品</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pacing w:val="-4"/>
                <w:sz w:val="22"/>
                <w:szCs w:val="22"/>
              </w:rPr>
              <w:t>否</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pacing w:val="1"/>
                <w:sz w:val="22"/>
                <w:szCs w:val="22"/>
              </w:rPr>
              <w:t>是，获得国家确定的认证机构出具的有效</w:t>
            </w:r>
            <w:r>
              <w:rPr>
                <w:rFonts w:hint="eastAsia" w:ascii="宋体" w:hAnsi="宋体" w:eastAsia="宋体" w:cs="宋体"/>
                <w:sz w:val="22"/>
                <w:szCs w:val="22"/>
              </w:rPr>
              <w:t>期内的节能产品（强制类）认证证</w:t>
            </w:r>
            <w:r>
              <w:rPr>
                <w:rFonts w:hint="eastAsia" w:ascii="宋体" w:hAnsi="宋体" w:eastAsia="宋体" w:cs="宋体"/>
                <w:spacing w:val="-5"/>
                <w:sz w:val="22"/>
                <w:szCs w:val="22"/>
              </w:rPr>
              <w:t>书的产品。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9</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6"/>
                <w:sz w:val="22"/>
                <w:szCs w:val="22"/>
              </w:rPr>
              <w:t>政府采购强制采购：</w:t>
            </w:r>
            <w:r>
              <w:rPr>
                <w:rFonts w:hint="eastAsia" w:ascii="宋体" w:hAnsi="宋体" w:eastAsia="宋体" w:cs="宋体"/>
                <w:spacing w:val="-1"/>
                <w:sz w:val="22"/>
                <w:szCs w:val="22"/>
              </w:rPr>
              <w:t>信息安全认证</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pacing w:val="-4"/>
                <w:position w:val="2"/>
                <w:sz w:val="22"/>
                <w:szCs w:val="22"/>
              </w:rPr>
              <w:t>否</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7"/>
                <w:sz w:val="22"/>
                <w:szCs w:val="22"/>
                <w:lang w:eastAsia="zh-CN"/>
              </w:rPr>
              <w:t>□</w:t>
            </w:r>
            <w:r>
              <w:rPr>
                <w:rFonts w:hint="eastAsia" w:ascii="宋体" w:hAnsi="宋体" w:eastAsia="宋体" w:cs="宋体"/>
                <w:spacing w:val="-7"/>
                <w:sz w:val="22"/>
                <w:szCs w:val="22"/>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10</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rPr>
              <w:t>支持中小企业发展</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2"/>
                <w:sz w:val="22"/>
                <w:szCs w:val="22"/>
                <w:lang w:eastAsia="zh-CN"/>
              </w:rPr>
              <w:t>□</w:t>
            </w:r>
            <w:r>
              <w:rPr>
                <w:rFonts w:hint="eastAsia" w:ascii="宋体" w:hAnsi="宋体" w:eastAsia="宋体" w:cs="宋体"/>
                <w:spacing w:val="-2"/>
                <w:sz w:val="22"/>
                <w:szCs w:val="22"/>
              </w:rPr>
              <w:t>专门面向中小企业采购项目</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2"/>
                <w:sz w:val="22"/>
                <w:szCs w:val="22"/>
                <w:lang w:eastAsia="zh-CN"/>
              </w:rPr>
              <w:t>☑</w:t>
            </w:r>
            <w:r>
              <w:rPr>
                <w:rFonts w:hint="eastAsia" w:ascii="宋体" w:hAnsi="宋体" w:eastAsia="宋体" w:cs="宋体"/>
                <w:spacing w:val="-1"/>
                <w:sz w:val="22"/>
                <w:szCs w:val="22"/>
              </w:rPr>
              <w:t>非专门面向中小企业采购项目（价格扣除</w:t>
            </w:r>
            <w:r>
              <w:rPr>
                <w:rFonts w:hint="eastAsia" w:ascii="宋体" w:hAnsi="宋体" w:eastAsia="宋体" w:cs="宋体"/>
                <w:spacing w:val="-6"/>
                <w:sz w:val="22"/>
                <w:szCs w:val="22"/>
              </w:rPr>
              <w:t>）：</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
                <w:sz w:val="22"/>
                <w:szCs w:val="22"/>
              </w:rPr>
              <w:t>①对小型和微型企业产品的价格给予6</w:t>
            </w:r>
            <w:r>
              <w:rPr>
                <w:rFonts w:hint="eastAsia" w:ascii="宋体" w:hAnsi="宋体" w:eastAsia="宋体" w:cs="宋体"/>
                <w:sz w:val="22"/>
                <w:szCs w:val="22"/>
              </w:rPr>
              <w:t>％～</w:t>
            </w:r>
            <w:r>
              <w:rPr>
                <w:rFonts w:hint="eastAsia" w:ascii="宋体" w:hAnsi="宋体" w:eastAsia="宋体" w:cs="宋体"/>
                <w:spacing w:val="-1"/>
                <w:sz w:val="22"/>
                <w:szCs w:val="22"/>
              </w:rPr>
              <w:t>10％的扣除，用扣除后的价格参与</w:t>
            </w:r>
            <w:r>
              <w:rPr>
                <w:rFonts w:hint="eastAsia" w:ascii="宋体" w:hAnsi="宋体" w:eastAsia="宋体" w:cs="宋体"/>
                <w:spacing w:val="-2"/>
                <w:sz w:val="22"/>
                <w:szCs w:val="22"/>
              </w:rPr>
              <w:t>评审。本项目的扣除比例为：小型企业扣除</w:t>
            </w:r>
            <w:r>
              <w:rPr>
                <w:rFonts w:hint="eastAsia" w:ascii="宋体" w:hAnsi="宋体" w:eastAsia="宋体" w:cs="宋体"/>
                <w:spacing w:val="-2"/>
                <w:sz w:val="22"/>
                <w:szCs w:val="22"/>
                <w:u w:val="single" w:color="auto"/>
              </w:rPr>
              <w:t>6</w:t>
            </w:r>
            <w:r>
              <w:rPr>
                <w:rFonts w:hint="eastAsia" w:ascii="宋体" w:hAnsi="宋体" w:eastAsia="宋体" w:cs="宋体"/>
                <w:spacing w:val="-31"/>
                <w:sz w:val="22"/>
                <w:szCs w:val="22"/>
              </w:rPr>
              <w:t>％，</w:t>
            </w:r>
            <w:r>
              <w:rPr>
                <w:rFonts w:hint="eastAsia" w:ascii="宋体" w:hAnsi="宋体" w:eastAsia="宋体" w:cs="宋体"/>
                <w:spacing w:val="-2"/>
                <w:sz w:val="22"/>
                <w:szCs w:val="22"/>
              </w:rPr>
              <w:t>微型企业扣除</w:t>
            </w:r>
            <w:r>
              <w:rPr>
                <w:rFonts w:hint="eastAsia" w:ascii="宋体" w:hAnsi="宋体" w:eastAsia="宋体" w:cs="宋体"/>
                <w:spacing w:val="-2"/>
                <w:sz w:val="22"/>
                <w:szCs w:val="22"/>
                <w:u w:val="single" w:color="auto"/>
              </w:rPr>
              <w:t>6</w:t>
            </w:r>
            <w:r>
              <w:rPr>
                <w:rFonts w:hint="eastAsia" w:ascii="宋体" w:hAnsi="宋体" w:eastAsia="宋体" w:cs="宋体"/>
                <w:spacing w:val="-2"/>
                <w:sz w:val="22"/>
                <w:szCs w:val="22"/>
              </w:rPr>
              <w:t>％。</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2"/>
                <w:sz w:val="22"/>
                <w:szCs w:val="22"/>
              </w:rPr>
              <w:t>②本项目接受联合体投标的，若小型和微型企业的协议合同金额占到联合体协</w:t>
            </w:r>
            <w:r>
              <w:rPr>
                <w:rFonts w:hint="eastAsia" w:ascii="宋体" w:hAnsi="宋体" w:eastAsia="宋体" w:cs="宋体"/>
                <w:spacing w:val="-1"/>
                <w:sz w:val="22"/>
                <w:szCs w:val="22"/>
              </w:rPr>
              <w:t>议合同总金额30％以上的，可给予联合体2</w:t>
            </w:r>
            <w:r>
              <w:rPr>
                <w:rFonts w:hint="eastAsia" w:ascii="宋体" w:hAnsi="宋体" w:eastAsia="宋体" w:cs="宋体"/>
                <w:spacing w:val="-2"/>
                <w:sz w:val="22"/>
                <w:szCs w:val="22"/>
              </w:rPr>
              <w:t>％～</w:t>
            </w:r>
            <w:r>
              <w:rPr>
                <w:rFonts w:hint="eastAsia" w:ascii="宋体" w:hAnsi="宋体" w:eastAsia="宋体" w:cs="宋体"/>
                <w:spacing w:val="-1"/>
                <w:sz w:val="22"/>
                <w:szCs w:val="22"/>
              </w:rPr>
              <w:t>3％的扣除，用扣除后的价格</w:t>
            </w:r>
            <w:r>
              <w:rPr>
                <w:rFonts w:hint="eastAsia" w:ascii="宋体" w:hAnsi="宋体" w:eastAsia="宋体" w:cs="宋体"/>
                <w:spacing w:val="3"/>
                <w:sz w:val="22"/>
                <w:szCs w:val="22"/>
              </w:rPr>
              <w:t>参与评审。本项目的扣除比例为：%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11</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lang w:val="en-US" w:eastAsia="zh-CN"/>
              </w:rPr>
              <w:t>支</w:t>
            </w:r>
            <w:r>
              <w:rPr>
                <w:rFonts w:hint="eastAsia" w:ascii="宋体" w:hAnsi="宋体" w:eastAsia="宋体" w:cs="宋体"/>
                <w:spacing w:val="-1"/>
                <w:sz w:val="22"/>
                <w:szCs w:val="22"/>
              </w:rPr>
              <w:t>持监狱企业</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2"/>
                <w:sz w:val="22"/>
                <w:szCs w:val="22"/>
                <w:lang w:eastAsia="zh-CN"/>
              </w:rPr>
              <w:t>□</w:t>
            </w:r>
            <w:r>
              <w:rPr>
                <w:rFonts w:hint="eastAsia" w:ascii="宋体" w:hAnsi="宋体" w:eastAsia="宋体" w:cs="宋体"/>
                <w:spacing w:val="-2"/>
                <w:sz w:val="22"/>
                <w:szCs w:val="22"/>
              </w:rPr>
              <w:t>专门面向监狱企业采购项目</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2"/>
                <w:sz w:val="22"/>
                <w:szCs w:val="22"/>
                <w:lang w:eastAsia="zh-CN"/>
              </w:rPr>
              <w:t>☑</w:t>
            </w:r>
            <w:r>
              <w:rPr>
                <w:rFonts w:hint="eastAsia" w:ascii="宋体" w:hAnsi="宋体" w:eastAsia="宋体" w:cs="宋体"/>
                <w:spacing w:val="-3"/>
                <w:sz w:val="22"/>
                <w:szCs w:val="22"/>
              </w:rPr>
              <w:t>非专门面向监狱采购项目（价格扣除</w:t>
            </w:r>
            <w:r>
              <w:rPr>
                <w:rFonts w:hint="eastAsia" w:ascii="宋体" w:hAnsi="宋体" w:eastAsia="宋体" w:cs="宋体"/>
                <w:spacing w:val="-4"/>
                <w:sz w:val="22"/>
                <w:szCs w:val="22"/>
              </w:rPr>
              <w:t>）：</w:t>
            </w:r>
            <w:r>
              <w:rPr>
                <w:rFonts w:hint="eastAsia" w:ascii="宋体" w:hAnsi="宋体" w:eastAsia="宋体" w:cs="宋体"/>
                <w:spacing w:val="-3"/>
                <w:sz w:val="22"/>
                <w:szCs w:val="22"/>
              </w:rPr>
              <w:t>监狱企业可视同</w:t>
            </w:r>
            <w:r>
              <w:rPr>
                <w:rFonts w:hint="eastAsia" w:ascii="宋体" w:hAnsi="宋体" w:eastAsia="宋体" w:cs="宋体"/>
                <w:spacing w:val="-4"/>
                <w:sz w:val="22"/>
                <w:szCs w:val="22"/>
              </w:rPr>
              <w:t>小微企业在价格评</w:t>
            </w:r>
            <w:r>
              <w:rPr>
                <w:rFonts w:hint="eastAsia" w:ascii="宋体" w:hAnsi="宋体" w:eastAsia="宋体" w:cs="宋体"/>
                <w:spacing w:val="-5"/>
                <w:sz w:val="22"/>
                <w:szCs w:val="22"/>
              </w:rPr>
              <w:t>审时给予6</w:t>
            </w:r>
            <w:r>
              <w:rPr>
                <w:rFonts w:hint="eastAsia" w:ascii="宋体" w:hAnsi="宋体" w:eastAsia="宋体" w:cs="宋体"/>
                <w:spacing w:val="-1"/>
                <w:sz w:val="22"/>
                <w:szCs w:val="22"/>
              </w:rPr>
              <w:t>％～</w:t>
            </w:r>
            <w:r>
              <w:rPr>
                <w:rFonts w:hint="eastAsia" w:ascii="宋体" w:hAnsi="宋体" w:eastAsia="宋体" w:cs="宋体"/>
                <w:spacing w:val="-5"/>
                <w:sz w:val="22"/>
                <w:szCs w:val="22"/>
              </w:rPr>
              <w:t>10％的扣除，用扣除后的价格参与评审。本项目的扣除比例为：</w:t>
            </w:r>
            <w:r>
              <w:rPr>
                <w:rFonts w:hint="eastAsia" w:ascii="宋体" w:hAnsi="宋体" w:eastAsia="宋体" w:cs="宋体"/>
                <w:spacing w:val="-10"/>
                <w:sz w:val="22"/>
                <w:szCs w:val="22"/>
              </w:rPr>
              <w:t>扣除</w:t>
            </w:r>
            <w:r>
              <w:rPr>
                <w:rFonts w:hint="eastAsia" w:ascii="宋体" w:hAnsi="宋体" w:eastAsia="宋体" w:cs="宋体"/>
                <w:spacing w:val="-10"/>
                <w:sz w:val="22"/>
                <w:szCs w:val="22"/>
                <w:u w:val="single" w:color="auto"/>
              </w:rPr>
              <w:t>6</w:t>
            </w:r>
            <w:r>
              <w:rPr>
                <w:rFonts w:hint="eastAsia" w:ascii="宋体" w:hAnsi="宋体" w:eastAsia="宋体" w:cs="宋体"/>
                <w:spacing w:val="-10"/>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12</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rPr>
              <w:t>其他法律法规强制性规定或扶持政策</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宋体" w:hAnsi="宋体" w:eastAsia="宋体" w:cs="宋体"/>
                <w:sz w:val="22"/>
                <w:szCs w:val="22"/>
              </w:rPr>
            </w:pPr>
            <w:r>
              <w:rPr>
                <w:rFonts w:hint="eastAsia" w:ascii="宋体" w:hAnsi="宋体" w:eastAsia="宋体" w:cs="宋体"/>
                <w:spacing w:val="-3"/>
                <w:sz w:val="22"/>
                <w:szCs w:val="22"/>
              </w:rPr>
              <w:t>根据《财政部民政部中国残疾人联合会关于促</w:t>
            </w:r>
            <w:r>
              <w:rPr>
                <w:rFonts w:hint="eastAsia" w:ascii="宋体" w:hAnsi="宋体" w:eastAsia="宋体" w:cs="宋体"/>
                <w:spacing w:val="-4"/>
                <w:sz w:val="22"/>
                <w:szCs w:val="22"/>
              </w:rPr>
              <w:t>进残疾人就业政府采购政策的</w:t>
            </w:r>
            <w:r>
              <w:rPr>
                <w:rFonts w:hint="eastAsia" w:ascii="宋体" w:hAnsi="宋体" w:eastAsia="宋体" w:cs="宋体"/>
                <w:spacing w:val="-2"/>
                <w:sz w:val="22"/>
                <w:szCs w:val="22"/>
              </w:rPr>
              <w:t>通知》</w:t>
            </w:r>
            <w:r>
              <w:rPr>
                <w:rFonts w:hint="eastAsia" w:ascii="宋体" w:hAnsi="宋体" w:eastAsia="宋体" w:cs="宋体"/>
                <w:spacing w:val="-2"/>
                <w:sz w:val="22"/>
                <w:szCs w:val="22"/>
                <w:lang w:eastAsia="zh-CN"/>
              </w:rPr>
              <w:t>（</w:t>
            </w:r>
            <w:r>
              <w:rPr>
                <w:rFonts w:hint="eastAsia" w:ascii="宋体" w:hAnsi="宋体" w:eastAsia="宋体" w:cs="宋体"/>
                <w:spacing w:val="-2"/>
                <w:sz w:val="22"/>
                <w:szCs w:val="22"/>
              </w:rPr>
              <w:t>财库[2017]141号</w:t>
            </w:r>
            <w:r>
              <w:rPr>
                <w:rFonts w:hint="eastAsia" w:ascii="宋体" w:hAnsi="宋体" w:eastAsia="宋体" w:cs="宋体"/>
                <w:spacing w:val="-2"/>
                <w:sz w:val="22"/>
                <w:szCs w:val="22"/>
                <w:lang w:eastAsia="zh-CN"/>
              </w:rPr>
              <w:t>）</w:t>
            </w:r>
            <w:r>
              <w:rPr>
                <w:rFonts w:hint="eastAsia" w:ascii="宋体" w:hAnsi="宋体" w:eastAsia="宋体" w:cs="宋体"/>
                <w:spacing w:val="-2"/>
                <w:sz w:val="22"/>
                <w:szCs w:val="22"/>
              </w:rPr>
              <w:t>相关规定，对满足价格扣除条件且在</w:t>
            </w:r>
            <w:r>
              <w:rPr>
                <w:rFonts w:hint="eastAsia" w:ascii="宋体" w:hAnsi="宋体" w:eastAsia="宋体" w:cs="宋体"/>
                <w:spacing w:val="-2"/>
                <w:sz w:val="22"/>
                <w:szCs w:val="22"/>
                <w:lang w:eastAsia="zh-CN"/>
              </w:rPr>
              <w:t>响应文件</w:t>
            </w:r>
            <w:r>
              <w:rPr>
                <w:rFonts w:hint="eastAsia" w:ascii="宋体" w:hAnsi="宋体" w:eastAsia="宋体" w:cs="宋体"/>
                <w:spacing w:val="-3"/>
                <w:sz w:val="22"/>
                <w:szCs w:val="22"/>
              </w:rPr>
              <w:t>中提</w:t>
            </w:r>
            <w:r>
              <w:rPr>
                <w:rFonts w:hint="eastAsia" w:ascii="宋体" w:hAnsi="宋体" w:eastAsia="宋体" w:cs="宋体"/>
                <w:spacing w:val="-2"/>
                <w:sz w:val="22"/>
                <w:szCs w:val="22"/>
              </w:rPr>
              <w:t>交了《残疾人福利性单位声明函》的企业视为小微企业，依照小微企业标准享</w:t>
            </w:r>
            <w:r>
              <w:rPr>
                <w:rFonts w:hint="eastAsia" w:ascii="宋体" w:hAnsi="宋体" w:eastAsia="宋体" w:cs="宋体"/>
                <w:spacing w:val="-1"/>
                <w:sz w:val="22"/>
                <w:szCs w:val="22"/>
              </w:rPr>
              <w:t>受价格扣除。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
                <w:sz w:val="22"/>
                <w:szCs w:val="22"/>
              </w:rPr>
              <w:t>残疾人福利性单位属于小型、微型企业的，不重复享受政策。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13</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2"/>
                <w:sz w:val="22"/>
                <w:szCs w:val="22"/>
              </w:rPr>
              <w:t>投标人须提供的其他资料</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220" w:firstLineChars="100"/>
              <w:jc w:val="both"/>
              <w:textAlignment w:val="baseline"/>
              <w:rPr>
                <w:rFonts w:hint="eastAsia" w:ascii="宋体" w:hAnsi="宋体" w:eastAsia="宋体" w:cs="宋体"/>
                <w:sz w:val="22"/>
                <w:szCs w:val="22"/>
              </w:rPr>
            </w:pPr>
            <w:r>
              <w:rPr>
                <w:rFonts w:hint="eastAsia" w:ascii="宋体" w:hAnsi="宋体" w:eastAsia="宋体" w:cs="宋体"/>
                <w:position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14</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sz w:val="22"/>
                <w:szCs w:val="22"/>
              </w:rPr>
            </w:pPr>
            <w:r>
              <w:rPr>
                <w:rFonts w:hint="eastAsia" w:ascii="宋体" w:hAnsi="宋体" w:eastAsia="宋体" w:cs="宋体"/>
                <w:spacing w:val="-1"/>
                <w:sz w:val="22"/>
                <w:szCs w:val="22"/>
              </w:rPr>
              <w:t>供应商对</w:t>
            </w:r>
            <w:r>
              <w:rPr>
                <w:rFonts w:hint="eastAsia" w:ascii="宋体" w:hAnsi="宋体" w:eastAsia="宋体" w:cs="宋体"/>
                <w:spacing w:val="-1"/>
                <w:sz w:val="22"/>
                <w:szCs w:val="22"/>
                <w:lang w:eastAsia="zh-CN"/>
              </w:rPr>
              <w:t>磋商文件</w:t>
            </w:r>
            <w:r>
              <w:rPr>
                <w:rFonts w:hint="eastAsia" w:ascii="宋体" w:hAnsi="宋体" w:eastAsia="宋体" w:cs="宋体"/>
                <w:spacing w:val="-1"/>
                <w:sz w:val="22"/>
                <w:szCs w:val="22"/>
              </w:rPr>
              <w:t>提出质疑的时间</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1"/>
                <w:sz w:val="22"/>
                <w:szCs w:val="22"/>
              </w:rPr>
              <w:t>获取采购文件之日起</w:t>
            </w:r>
            <w:r>
              <w:rPr>
                <w:rFonts w:hint="eastAsia" w:ascii="宋体" w:hAnsi="宋体" w:eastAsia="宋体" w:cs="宋体"/>
                <w:spacing w:val="-1"/>
                <w:sz w:val="22"/>
                <w:szCs w:val="22"/>
                <w:lang w:val="en-US" w:eastAsia="zh-CN"/>
              </w:rPr>
              <w:t>5</w:t>
            </w:r>
            <w:r>
              <w:rPr>
                <w:rFonts w:hint="eastAsia" w:ascii="宋体" w:hAnsi="宋体" w:eastAsia="宋体" w:cs="宋体"/>
                <w:spacing w:val="-1"/>
                <w:sz w:val="22"/>
                <w:szCs w:val="22"/>
              </w:rPr>
              <w:t>个工作日内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15</w:t>
            </w:r>
          </w:p>
        </w:tc>
        <w:tc>
          <w:tcPr>
            <w:tcW w:w="1926" w:type="dxa"/>
            <w:vAlign w:val="center"/>
          </w:tcPr>
          <w:p>
            <w:pPr>
              <w:spacing w:before="73" w:line="360" w:lineRule="auto"/>
              <w:ind w:left="0" w:leftChars="0" w:firstLine="0" w:firstLineChars="0"/>
              <w:jc w:val="center"/>
              <w:rPr>
                <w:rFonts w:hint="eastAsia" w:ascii="宋体" w:hAnsi="宋体" w:eastAsia="宋体" w:cs="宋体"/>
                <w:sz w:val="22"/>
                <w:szCs w:val="22"/>
              </w:rPr>
            </w:pPr>
            <w:r>
              <w:rPr>
                <w:rFonts w:hint="eastAsia" w:ascii="宋体" w:hAnsi="宋体" w:eastAsia="宋体" w:cs="宋体"/>
                <w:spacing w:val="-1"/>
                <w:sz w:val="22"/>
                <w:szCs w:val="22"/>
              </w:rPr>
              <w:t>澄清或者修改时间</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4"/>
                <w:sz w:val="22"/>
                <w:szCs w:val="22"/>
              </w:rPr>
              <w:t>提交</w:t>
            </w:r>
            <w:r>
              <w:rPr>
                <w:rFonts w:hint="eastAsia" w:ascii="宋体" w:hAnsi="宋体" w:eastAsia="宋体" w:cs="宋体"/>
                <w:spacing w:val="-4"/>
                <w:sz w:val="22"/>
                <w:szCs w:val="22"/>
                <w:lang w:val="en-US" w:eastAsia="zh-CN"/>
              </w:rPr>
              <w:t>响应文件</w:t>
            </w:r>
            <w:r>
              <w:rPr>
                <w:rFonts w:hint="eastAsia" w:ascii="宋体" w:hAnsi="宋体" w:eastAsia="宋体" w:cs="宋体"/>
                <w:spacing w:val="-4"/>
                <w:sz w:val="22"/>
                <w:szCs w:val="22"/>
              </w:rPr>
              <w:t>文件截止时间</w:t>
            </w:r>
            <w:r>
              <w:rPr>
                <w:rFonts w:hint="eastAsia" w:ascii="宋体" w:hAnsi="宋体" w:eastAsia="宋体" w:cs="宋体"/>
                <w:spacing w:val="-1"/>
                <w:sz w:val="22"/>
                <w:szCs w:val="22"/>
                <w:lang w:val="en-US" w:eastAsia="zh-CN"/>
              </w:rPr>
              <w:t>5</w:t>
            </w:r>
            <w:r>
              <w:rPr>
                <w:rFonts w:hint="eastAsia" w:ascii="宋体" w:hAnsi="宋体" w:eastAsia="宋体" w:cs="宋体"/>
                <w:spacing w:val="-1"/>
                <w:sz w:val="22"/>
                <w:szCs w:val="22"/>
              </w:rPr>
              <w:t>个工作日</w:t>
            </w:r>
            <w:r>
              <w:rPr>
                <w:rFonts w:hint="eastAsia" w:ascii="宋体" w:hAnsi="宋体" w:eastAsia="宋体" w:cs="宋体"/>
                <w:spacing w:val="-4"/>
                <w:sz w:val="22"/>
                <w:szCs w:val="22"/>
              </w:rPr>
              <w:t>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16</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center"/>
              <w:textAlignment w:val="baseline"/>
              <w:rPr>
                <w:rFonts w:hint="eastAsia" w:ascii="宋体" w:hAnsi="宋体" w:eastAsia="宋体" w:cs="宋体"/>
                <w:spacing w:val="-1"/>
                <w:sz w:val="22"/>
                <w:szCs w:val="22"/>
              </w:rPr>
            </w:pPr>
            <w:r>
              <w:rPr>
                <w:rFonts w:hint="eastAsia" w:ascii="宋体" w:hAnsi="宋体" w:eastAsia="宋体" w:cs="宋体"/>
                <w:spacing w:val="-1"/>
                <w:sz w:val="22"/>
                <w:szCs w:val="22"/>
              </w:rPr>
              <w:t>提交</w:t>
            </w:r>
            <w:r>
              <w:rPr>
                <w:rFonts w:hint="eastAsia" w:ascii="宋体" w:hAnsi="宋体" w:eastAsia="宋体" w:cs="宋体"/>
                <w:spacing w:val="-1"/>
                <w:sz w:val="22"/>
                <w:szCs w:val="22"/>
                <w:lang w:eastAsia="zh-CN"/>
              </w:rPr>
              <w:t>响应文件</w:t>
            </w:r>
            <w:r>
              <w:rPr>
                <w:rFonts w:hint="eastAsia" w:ascii="宋体" w:hAnsi="宋体" w:eastAsia="宋体" w:cs="宋体"/>
                <w:spacing w:val="-1"/>
                <w:sz w:val="22"/>
                <w:szCs w:val="22"/>
              </w:rPr>
              <w:t>的截止时间、地点</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rPr>
            </w:pPr>
            <w:r>
              <w:rPr>
                <w:rFonts w:hint="eastAsia" w:ascii="宋体" w:hAnsi="宋体" w:eastAsia="宋体" w:cs="宋体"/>
                <w:color w:val="auto"/>
                <w:spacing w:val="-12"/>
                <w:sz w:val="22"/>
                <w:szCs w:val="22"/>
              </w:rPr>
              <w:t>时间：202</w:t>
            </w:r>
            <w:r>
              <w:rPr>
                <w:rFonts w:hint="eastAsia" w:ascii="宋体" w:hAnsi="宋体" w:eastAsia="宋体" w:cs="宋体"/>
                <w:color w:val="auto"/>
                <w:spacing w:val="-12"/>
                <w:sz w:val="22"/>
                <w:szCs w:val="22"/>
                <w:lang w:val="en-US" w:eastAsia="zh-CN"/>
              </w:rPr>
              <w:t>3</w:t>
            </w:r>
            <w:r>
              <w:rPr>
                <w:rFonts w:hint="eastAsia" w:ascii="宋体" w:hAnsi="宋体" w:eastAsia="宋体" w:cs="宋体"/>
                <w:color w:val="auto"/>
                <w:spacing w:val="-12"/>
                <w:sz w:val="22"/>
                <w:szCs w:val="22"/>
              </w:rPr>
              <w:t>年</w:t>
            </w:r>
            <w:r>
              <w:rPr>
                <w:rFonts w:hint="eastAsia" w:ascii="宋体" w:hAnsi="宋体" w:eastAsia="宋体" w:cs="宋体"/>
                <w:color w:val="auto"/>
                <w:spacing w:val="-12"/>
                <w:sz w:val="22"/>
                <w:szCs w:val="22"/>
                <w:lang w:val="en-US" w:eastAsia="zh-CN"/>
              </w:rPr>
              <w:t>9</w:t>
            </w:r>
            <w:r>
              <w:rPr>
                <w:rFonts w:hint="eastAsia" w:ascii="宋体" w:hAnsi="宋体" w:eastAsia="宋体" w:cs="宋体"/>
                <w:color w:val="auto"/>
                <w:spacing w:val="-12"/>
                <w:sz w:val="22"/>
                <w:szCs w:val="22"/>
              </w:rPr>
              <w:t>月</w:t>
            </w:r>
            <w:r>
              <w:rPr>
                <w:rFonts w:hint="eastAsia" w:ascii="宋体" w:hAnsi="宋体" w:eastAsia="宋体" w:cs="宋体"/>
                <w:color w:val="auto"/>
                <w:spacing w:val="-12"/>
                <w:sz w:val="22"/>
                <w:szCs w:val="22"/>
                <w:lang w:val="en-US" w:eastAsia="zh-CN"/>
              </w:rPr>
              <w:t>26</w:t>
            </w:r>
            <w:r>
              <w:rPr>
                <w:rFonts w:hint="eastAsia" w:ascii="宋体" w:hAnsi="宋体" w:eastAsia="宋体" w:cs="宋体"/>
                <w:color w:val="auto"/>
                <w:spacing w:val="-12"/>
                <w:sz w:val="22"/>
                <w:szCs w:val="22"/>
              </w:rPr>
              <w:t>日09时00分</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color w:val="auto"/>
                <w:spacing w:val="-4"/>
                <w:sz w:val="22"/>
                <w:szCs w:val="22"/>
              </w:rPr>
            </w:pPr>
            <w:r>
              <w:rPr>
                <w:rFonts w:hint="eastAsia" w:ascii="宋体" w:hAnsi="宋体" w:eastAsia="宋体" w:cs="宋体"/>
                <w:color w:val="auto"/>
                <w:spacing w:val="13"/>
                <w:sz w:val="22"/>
                <w:szCs w:val="22"/>
              </w:rPr>
              <w:t>地点：</w:t>
            </w:r>
            <w:r>
              <w:rPr>
                <w:rFonts w:hint="eastAsia" w:ascii="宋体" w:hAnsi="宋体" w:eastAsia="宋体" w:cs="宋体"/>
                <w:color w:val="auto"/>
                <w:sz w:val="22"/>
                <w:szCs w:val="22"/>
              </w:rPr>
              <w:t>甘肃省紧急医疗救援中心</w:t>
            </w:r>
            <w:r>
              <w:rPr>
                <w:rFonts w:hint="eastAsia" w:ascii="宋体" w:hAnsi="宋体" w:eastAsia="宋体" w:cs="宋体"/>
                <w:color w:val="auto"/>
                <w:sz w:val="22"/>
                <w:szCs w:val="22"/>
                <w:lang w:val="en-US" w:eastAsia="zh-CN"/>
              </w:rPr>
              <w:t>办公楼2楼会议室（</w:t>
            </w:r>
            <w:r>
              <w:rPr>
                <w:rFonts w:hint="eastAsia" w:ascii="宋体" w:hAnsi="宋体" w:eastAsia="宋体" w:cs="宋体"/>
                <w:color w:val="auto"/>
                <w:sz w:val="22"/>
                <w:szCs w:val="22"/>
              </w:rPr>
              <w:t>开标会议室</w:t>
            </w:r>
            <w:r>
              <w:rPr>
                <w:rFonts w:hint="eastAsia" w:ascii="宋体" w:hAnsi="宋体" w:eastAsia="宋体" w:cs="宋体"/>
                <w:color w:val="auto"/>
                <w:sz w:val="22"/>
                <w:szCs w:val="22"/>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17</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spacing w:val="-1"/>
                <w:sz w:val="22"/>
                <w:szCs w:val="22"/>
              </w:rPr>
            </w:pPr>
            <w:r>
              <w:rPr>
                <w:rFonts w:hint="eastAsia" w:ascii="宋体" w:hAnsi="宋体" w:eastAsia="宋体" w:cs="宋体"/>
                <w:spacing w:val="-1"/>
                <w:sz w:val="22"/>
                <w:szCs w:val="22"/>
                <w:lang w:val="en-US" w:eastAsia="zh-CN"/>
              </w:rPr>
              <w:t>磋商</w:t>
            </w:r>
            <w:r>
              <w:rPr>
                <w:rFonts w:hint="eastAsia" w:ascii="宋体" w:hAnsi="宋体" w:eastAsia="宋体" w:cs="宋体"/>
                <w:spacing w:val="-1"/>
                <w:sz w:val="22"/>
                <w:szCs w:val="22"/>
              </w:rPr>
              <w:t>时间、地点</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color w:val="auto"/>
                <w:sz w:val="22"/>
                <w:szCs w:val="22"/>
              </w:rPr>
            </w:pPr>
            <w:r>
              <w:rPr>
                <w:rFonts w:hint="eastAsia" w:ascii="宋体" w:hAnsi="宋体" w:eastAsia="宋体" w:cs="宋体"/>
                <w:color w:val="auto"/>
                <w:spacing w:val="-12"/>
                <w:sz w:val="22"/>
                <w:szCs w:val="22"/>
              </w:rPr>
              <w:t>时间：202</w:t>
            </w:r>
            <w:r>
              <w:rPr>
                <w:rFonts w:hint="eastAsia" w:ascii="宋体" w:hAnsi="宋体" w:eastAsia="宋体" w:cs="宋体"/>
                <w:color w:val="auto"/>
                <w:spacing w:val="-12"/>
                <w:sz w:val="22"/>
                <w:szCs w:val="22"/>
                <w:lang w:val="en-US" w:eastAsia="zh-CN"/>
              </w:rPr>
              <w:t>3</w:t>
            </w:r>
            <w:r>
              <w:rPr>
                <w:rFonts w:hint="eastAsia" w:ascii="宋体" w:hAnsi="宋体" w:eastAsia="宋体" w:cs="宋体"/>
                <w:color w:val="auto"/>
                <w:spacing w:val="-12"/>
                <w:sz w:val="22"/>
                <w:szCs w:val="22"/>
              </w:rPr>
              <w:t>年</w:t>
            </w:r>
            <w:r>
              <w:rPr>
                <w:rFonts w:hint="eastAsia" w:ascii="宋体" w:hAnsi="宋体" w:eastAsia="宋体" w:cs="宋体"/>
                <w:color w:val="auto"/>
                <w:spacing w:val="-12"/>
                <w:sz w:val="22"/>
                <w:szCs w:val="22"/>
                <w:lang w:val="en-US" w:eastAsia="zh-CN"/>
              </w:rPr>
              <w:t>9</w:t>
            </w:r>
            <w:r>
              <w:rPr>
                <w:rFonts w:hint="eastAsia" w:ascii="宋体" w:hAnsi="宋体" w:eastAsia="宋体" w:cs="宋体"/>
                <w:color w:val="auto"/>
                <w:spacing w:val="-12"/>
                <w:sz w:val="22"/>
                <w:szCs w:val="22"/>
              </w:rPr>
              <w:t>月</w:t>
            </w:r>
            <w:r>
              <w:rPr>
                <w:rFonts w:hint="eastAsia" w:ascii="宋体" w:hAnsi="宋体" w:eastAsia="宋体" w:cs="宋体"/>
                <w:color w:val="auto"/>
                <w:spacing w:val="-12"/>
                <w:sz w:val="22"/>
                <w:szCs w:val="22"/>
                <w:lang w:val="en-US" w:eastAsia="zh-CN"/>
              </w:rPr>
              <w:t>26</w:t>
            </w:r>
            <w:r>
              <w:rPr>
                <w:rFonts w:hint="eastAsia" w:ascii="宋体" w:hAnsi="宋体" w:eastAsia="宋体" w:cs="宋体"/>
                <w:color w:val="auto"/>
                <w:spacing w:val="-12"/>
                <w:sz w:val="22"/>
                <w:szCs w:val="22"/>
              </w:rPr>
              <w:t>日09时00分</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color w:val="auto"/>
                <w:spacing w:val="-4"/>
                <w:sz w:val="22"/>
                <w:szCs w:val="22"/>
              </w:rPr>
            </w:pPr>
            <w:r>
              <w:rPr>
                <w:rFonts w:hint="eastAsia" w:ascii="宋体" w:hAnsi="宋体" w:eastAsia="宋体" w:cs="宋体"/>
                <w:color w:val="auto"/>
                <w:spacing w:val="13"/>
                <w:sz w:val="22"/>
                <w:szCs w:val="22"/>
              </w:rPr>
              <w:t>地点：</w:t>
            </w:r>
            <w:r>
              <w:rPr>
                <w:rFonts w:hint="eastAsia" w:ascii="宋体" w:hAnsi="宋体" w:eastAsia="宋体" w:cs="宋体"/>
                <w:color w:val="auto"/>
                <w:sz w:val="22"/>
                <w:szCs w:val="22"/>
              </w:rPr>
              <w:t>甘肃省紧急医疗救援中心</w:t>
            </w:r>
            <w:r>
              <w:rPr>
                <w:rFonts w:hint="eastAsia" w:ascii="宋体" w:hAnsi="宋体" w:eastAsia="宋体" w:cs="宋体"/>
                <w:color w:val="auto"/>
                <w:sz w:val="22"/>
                <w:szCs w:val="22"/>
                <w:lang w:val="en-US" w:eastAsia="zh-CN"/>
              </w:rPr>
              <w:t>办公楼2楼会议室（</w:t>
            </w:r>
            <w:r>
              <w:rPr>
                <w:rFonts w:hint="eastAsia" w:ascii="宋体" w:hAnsi="宋体" w:eastAsia="宋体" w:cs="宋体"/>
                <w:color w:val="auto"/>
                <w:sz w:val="22"/>
                <w:szCs w:val="22"/>
              </w:rPr>
              <w:t>开标会议室</w:t>
            </w:r>
            <w:r>
              <w:rPr>
                <w:rFonts w:hint="eastAsia" w:ascii="宋体" w:hAnsi="宋体" w:eastAsia="宋体" w:cs="宋体"/>
                <w:color w:val="auto"/>
                <w:sz w:val="22"/>
                <w:szCs w:val="22"/>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18</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spacing w:val="-1"/>
                <w:sz w:val="22"/>
                <w:szCs w:val="22"/>
              </w:rPr>
            </w:pPr>
            <w:r>
              <w:rPr>
                <w:rFonts w:hint="eastAsia" w:ascii="宋体" w:hAnsi="宋体" w:eastAsia="宋体" w:cs="宋体"/>
                <w:spacing w:val="-1"/>
                <w:sz w:val="22"/>
                <w:szCs w:val="22"/>
              </w:rPr>
              <w:t>其他唱标内容</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pacing w:val="-4"/>
                <w:sz w:val="22"/>
                <w:szCs w:val="22"/>
              </w:rPr>
            </w:pPr>
            <w:r>
              <w:rPr>
                <w:rFonts w:hint="eastAsia" w:ascii="宋体" w:hAnsi="宋体" w:eastAsia="宋体" w:cs="宋体"/>
                <w:spacing w:val="-1"/>
                <w:sz w:val="22"/>
                <w:szCs w:val="22"/>
              </w:rPr>
              <w:t>开标一览表相关内容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19</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spacing w:val="-1"/>
                <w:sz w:val="22"/>
                <w:szCs w:val="22"/>
              </w:rPr>
            </w:pPr>
            <w:r>
              <w:rPr>
                <w:rFonts w:hint="eastAsia" w:ascii="宋体" w:hAnsi="宋体" w:eastAsia="宋体" w:cs="宋体"/>
                <w:spacing w:val="-1"/>
                <w:sz w:val="22"/>
                <w:szCs w:val="22"/>
              </w:rPr>
              <w:t>投标保证金</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both"/>
              <w:textAlignment w:val="baseline"/>
              <w:rPr>
                <w:rFonts w:hint="eastAsia" w:ascii="宋体" w:hAnsi="宋体" w:eastAsia="宋体" w:cs="宋体"/>
                <w:spacing w:val="-1"/>
                <w:sz w:val="22"/>
                <w:szCs w:val="22"/>
                <w:lang w:val="en-US" w:eastAsia="zh-CN"/>
              </w:rPr>
            </w:pPr>
            <w:r>
              <w:rPr>
                <w:rFonts w:hint="eastAsia" w:ascii="宋体" w:hAnsi="宋体" w:eastAsia="宋体" w:cs="宋体"/>
                <w:spacing w:val="-1"/>
                <w:sz w:val="22"/>
                <w:szCs w:val="22"/>
                <w:lang w:val="en-US" w:eastAsia="zh-CN"/>
              </w:rPr>
              <w:t>不涉及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after="0" w:line="360" w:lineRule="auto"/>
              <w:ind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20</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center"/>
              <w:textAlignment w:val="baseline"/>
              <w:rPr>
                <w:rFonts w:hint="eastAsia" w:ascii="宋体" w:hAnsi="宋体" w:eastAsia="宋体" w:cs="宋体"/>
                <w:spacing w:val="-1"/>
                <w:sz w:val="22"/>
                <w:szCs w:val="22"/>
              </w:rPr>
            </w:pPr>
            <w:r>
              <w:rPr>
                <w:rFonts w:hint="eastAsia" w:ascii="宋体" w:hAnsi="宋体" w:eastAsia="宋体" w:cs="宋体"/>
                <w:spacing w:val="-2"/>
                <w:sz w:val="22"/>
                <w:szCs w:val="22"/>
                <w:lang w:val="en-US" w:eastAsia="zh-CN"/>
              </w:rPr>
              <w:t>磋商</w:t>
            </w:r>
            <w:r>
              <w:rPr>
                <w:rFonts w:hint="eastAsia" w:ascii="宋体" w:hAnsi="宋体" w:eastAsia="宋体" w:cs="宋体"/>
                <w:spacing w:val="-2"/>
                <w:sz w:val="22"/>
                <w:szCs w:val="22"/>
              </w:rPr>
              <w:t>有效期</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before="68" w:line="360" w:lineRule="auto"/>
              <w:ind w:left="0" w:leftChars="0" w:firstLine="0" w:firstLineChars="0"/>
              <w:jc w:val="both"/>
              <w:textAlignment w:val="baseline"/>
              <w:rPr>
                <w:rFonts w:hint="eastAsia" w:ascii="宋体" w:hAnsi="宋体" w:eastAsia="宋体" w:cs="宋体"/>
                <w:spacing w:val="-1"/>
                <w:sz w:val="22"/>
                <w:szCs w:val="22"/>
              </w:rPr>
            </w:pPr>
            <w:r>
              <w:rPr>
                <w:rFonts w:hint="eastAsia" w:ascii="宋体" w:hAnsi="宋体" w:eastAsia="宋体" w:cs="宋体"/>
                <w:spacing w:val="-6"/>
                <w:sz w:val="22"/>
                <w:szCs w:val="22"/>
              </w:rPr>
              <w:t>自</w:t>
            </w:r>
            <w:r>
              <w:rPr>
                <w:rFonts w:hint="eastAsia" w:ascii="宋体" w:hAnsi="宋体" w:eastAsia="宋体" w:cs="宋体"/>
                <w:spacing w:val="-6"/>
                <w:sz w:val="22"/>
                <w:szCs w:val="22"/>
                <w:lang w:eastAsia="zh-CN"/>
              </w:rPr>
              <w:t>响应文件</w:t>
            </w:r>
            <w:r>
              <w:rPr>
                <w:rFonts w:hint="eastAsia" w:ascii="宋体" w:hAnsi="宋体" w:eastAsia="宋体" w:cs="宋体"/>
                <w:spacing w:val="-6"/>
                <w:sz w:val="22"/>
                <w:szCs w:val="22"/>
                <w:lang w:val="en-US" w:eastAsia="zh-CN"/>
              </w:rPr>
              <w:t>递交</w:t>
            </w:r>
            <w:r>
              <w:rPr>
                <w:rFonts w:hint="eastAsia" w:ascii="宋体" w:hAnsi="宋体" w:eastAsia="宋体" w:cs="宋体"/>
                <w:spacing w:val="-6"/>
                <w:sz w:val="22"/>
                <w:szCs w:val="22"/>
              </w:rPr>
              <w:t>截止时间起90日（日历日）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pStyle w:val="10"/>
              <w:spacing w:line="360" w:lineRule="auto"/>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lang w:eastAsia="zh-CN"/>
              </w:rPr>
              <w:t>响应文件</w:t>
            </w:r>
            <w:r>
              <w:rPr>
                <w:rFonts w:hint="eastAsia" w:ascii="宋体" w:hAnsi="宋体" w:eastAsia="宋体" w:cs="宋体"/>
                <w:sz w:val="22"/>
                <w:szCs w:val="22"/>
              </w:rPr>
              <w:t>的装订</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正本和副本</w:t>
            </w:r>
            <w:r>
              <w:rPr>
                <w:rFonts w:hint="eastAsia" w:ascii="宋体" w:hAnsi="宋体" w:eastAsia="宋体" w:cs="宋体"/>
                <w:sz w:val="22"/>
                <w:szCs w:val="22"/>
                <w:lang w:val="en-US" w:eastAsia="zh-CN"/>
              </w:rPr>
              <w:t>分别</w:t>
            </w:r>
            <w:r>
              <w:rPr>
                <w:rFonts w:hint="eastAsia" w:ascii="宋体" w:hAnsi="宋体" w:eastAsia="宋体" w:cs="宋体"/>
                <w:sz w:val="22"/>
                <w:szCs w:val="22"/>
              </w:rPr>
              <w:t>装订</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并一起密封</w:t>
            </w:r>
            <w:r>
              <w:rPr>
                <w:rFonts w:hint="eastAsia" w:ascii="宋体" w:hAnsi="宋体" w:eastAsia="宋体" w:cs="宋体"/>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22</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sz w:val="22"/>
                <w:szCs w:val="22"/>
              </w:rPr>
            </w:pPr>
            <w:r>
              <w:rPr>
                <w:rFonts w:hint="eastAsia" w:ascii="宋体" w:hAnsi="宋体" w:eastAsia="宋体" w:cs="宋体"/>
                <w:sz w:val="22"/>
                <w:szCs w:val="22"/>
                <w:lang w:eastAsia="zh-CN"/>
              </w:rPr>
              <w:t>响应文件</w:t>
            </w:r>
            <w:r>
              <w:rPr>
                <w:rFonts w:hint="eastAsia" w:ascii="宋体" w:hAnsi="宋体" w:eastAsia="宋体" w:cs="宋体"/>
                <w:sz w:val="22"/>
                <w:szCs w:val="22"/>
              </w:rPr>
              <w:t>份数</w:t>
            </w:r>
          </w:p>
        </w:tc>
        <w:tc>
          <w:tcPr>
            <w:tcW w:w="5952"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both"/>
              <w:textAlignment w:val="baseline"/>
              <w:rPr>
                <w:rFonts w:hint="eastAsia" w:ascii="宋体" w:hAnsi="宋体" w:eastAsia="宋体" w:cs="宋体"/>
                <w:sz w:val="22"/>
                <w:szCs w:val="22"/>
              </w:rPr>
            </w:pPr>
            <w:r>
              <w:rPr>
                <w:rFonts w:hint="eastAsia" w:ascii="宋体" w:hAnsi="宋体" w:eastAsia="宋体" w:cs="宋体"/>
                <w:sz w:val="22"/>
                <w:szCs w:val="22"/>
              </w:rPr>
              <w:t>正本1份，副本1份，电子文件1份（文件须为PDF格式，使用正本扫描后制成，与纸质版完全一致，包括签字盖章，并提供一份Excel的格式分项报价明细表）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23</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签字、盖章</w:t>
            </w:r>
          </w:p>
        </w:tc>
        <w:tc>
          <w:tcPr>
            <w:tcW w:w="5952" w:type="dxa"/>
            <w:vAlign w:val="center"/>
          </w:tcPr>
          <w:p>
            <w:pPr>
              <w:bidi w:val="0"/>
              <w:ind w:left="0" w:leftChars="0" w:firstLine="0" w:firstLineChars="0"/>
              <w:rPr>
                <w:rFonts w:hint="eastAsia" w:ascii="宋体" w:hAnsi="宋体" w:eastAsia="宋体" w:cs="宋体"/>
                <w:sz w:val="22"/>
                <w:szCs w:val="22"/>
              </w:rPr>
            </w:pPr>
            <w:r>
              <w:rPr>
                <w:rFonts w:hint="eastAsia" w:ascii="宋体" w:hAnsi="宋体" w:eastAsia="宋体" w:cs="宋体"/>
                <w:snapToGrid w:val="0"/>
                <w:color w:val="000000"/>
                <w:spacing w:val="-3"/>
                <w:kern w:val="0"/>
                <w:sz w:val="22"/>
                <w:szCs w:val="22"/>
                <w:lang w:val="en-US" w:eastAsia="zh-CN" w:bidi="ar-SA"/>
              </w:rPr>
              <w:t>响应文件须加盖投标人公章，响应文件密封后请于密封处加盖投标人公章，封套需标注项目名称、项目编号、包号、投标人名称、请勿于2023年9月26日9时00分前开启。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23</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center"/>
              <w:textAlignment w:val="baseline"/>
              <w:rPr>
                <w:rFonts w:hint="eastAsia" w:ascii="宋体" w:hAnsi="宋体" w:eastAsia="宋体" w:cs="宋体"/>
                <w:spacing w:val="-1"/>
                <w:sz w:val="22"/>
                <w:szCs w:val="22"/>
              </w:rPr>
            </w:pPr>
            <w:r>
              <w:rPr>
                <w:rFonts w:hint="eastAsia" w:ascii="宋体" w:hAnsi="宋体" w:eastAsia="宋体" w:cs="宋体"/>
                <w:spacing w:val="-2"/>
                <w:sz w:val="22"/>
                <w:szCs w:val="22"/>
              </w:rPr>
              <w:t>信用查询</w:t>
            </w:r>
          </w:p>
        </w:tc>
        <w:tc>
          <w:tcPr>
            <w:tcW w:w="5952" w:type="dxa"/>
            <w:vAlign w:val="center"/>
          </w:tcPr>
          <w:p>
            <w:pPr>
              <w:pStyle w:val="14"/>
              <w:spacing w:before="2" w:line="360" w:lineRule="auto"/>
              <w:ind w:left="0" w:leftChars="0" w:right="44" w:firstLine="0" w:firstLineChars="0"/>
              <w:jc w:val="both"/>
              <w:rPr>
                <w:rFonts w:hint="eastAsia" w:ascii="宋体" w:hAnsi="宋体" w:eastAsia="宋体" w:cs="宋体"/>
                <w:sz w:val="22"/>
                <w:szCs w:val="22"/>
              </w:rPr>
            </w:pPr>
            <w:r>
              <w:rPr>
                <w:rFonts w:hint="eastAsia" w:ascii="宋体" w:hAnsi="宋体" w:eastAsia="宋体" w:cs="宋体"/>
                <w:spacing w:val="-7"/>
                <w:sz w:val="22"/>
                <w:szCs w:val="22"/>
                <w:lang w:eastAsia="zh-CN"/>
              </w:rPr>
              <w:t>☑</w:t>
            </w:r>
            <w:r>
              <w:rPr>
                <w:rFonts w:hint="eastAsia" w:ascii="宋体" w:hAnsi="宋体" w:eastAsia="宋体" w:cs="宋体"/>
                <w:spacing w:val="-3"/>
                <w:sz w:val="22"/>
                <w:szCs w:val="22"/>
              </w:rPr>
              <w:t>采购人将通过</w:t>
            </w:r>
            <w:r>
              <w:rPr>
                <w:rFonts w:hint="eastAsia" w:ascii="宋体" w:hAnsi="宋体" w:eastAsia="宋体" w:cs="宋体"/>
                <w:spacing w:val="-3"/>
                <w:sz w:val="22"/>
                <w:szCs w:val="22"/>
                <w:lang w:eastAsia="zh-CN"/>
              </w:rPr>
              <w:t>“</w:t>
            </w:r>
            <w:r>
              <w:rPr>
                <w:rFonts w:hint="eastAsia" w:ascii="宋体" w:hAnsi="宋体" w:eastAsia="宋体" w:cs="宋体"/>
                <w:spacing w:val="-3"/>
                <w:sz w:val="22"/>
                <w:szCs w:val="22"/>
              </w:rPr>
              <w:t>信用中国</w:t>
            </w:r>
            <w:r>
              <w:rPr>
                <w:rFonts w:hint="eastAsia" w:ascii="宋体" w:hAnsi="宋体" w:eastAsia="宋体" w:cs="宋体"/>
                <w:spacing w:val="-3"/>
                <w:sz w:val="22"/>
                <w:szCs w:val="22"/>
                <w:lang w:eastAsia="zh-CN"/>
              </w:rPr>
              <w:t>”</w:t>
            </w:r>
            <w:r>
              <w:rPr>
                <w:rFonts w:hint="eastAsia" w:ascii="宋体" w:hAnsi="宋体" w:eastAsia="宋体" w:cs="宋体"/>
                <w:spacing w:val="-3"/>
                <w:sz w:val="22"/>
                <w:szCs w:val="22"/>
              </w:rPr>
              <w:t>网站（www.creditchina.gov.cn）、中</w:t>
            </w:r>
            <w:r>
              <w:rPr>
                <w:rFonts w:hint="eastAsia" w:ascii="宋体" w:hAnsi="宋体" w:eastAsia="宋体" w:cs="宋体"/>
                <w:spacing w:val="-5"/>
                <w:sz w:val="22"/>
                <w:szCs w:val="22"/>
              </w:rPr>
              <w:t>国政府采购网（www.ccgp.gov.cn）查询相关主体信用记录。本次查询的信用记</w:t>
            </w:r>
            <w:r>
              <w:rPr>
                <w:rFonts w:hint="eastAsia" w:ascii="宋体" w:hAnsi="宋体" w:eastAsia="宋体" w:cs="宋体"/>
                <w:spacing w:val="-2"/>
                <w:sz w:val="22"/>
                <w:szCs w:val="22"/>
              </w:rPr>
              <w:t>录打印的网页版将留存在评标报告中。</w:t>
            </w:r>
            <w:r>
              <w:rPr>
                <w:rFonts w:hint="eastAsia" w:ascii="宋体" w:hAnsi="宋体" w:eastAsia="宋体" w:cs="宋体"/>
                <w:spacing w:val="-2"/>
                <w:sz w:val="22"/>
                <w:szCs w:val="22"/>
                <w:lang w:eastAsia="zh-CN"/>
              </w:rPr>
              <w:t>采购人</w:t>
            </w:r>
            <w:r>
              <w:rPr>
                <w:rFonts w:hint="eastAsia" w:ascii="宋体" w:hAnsi="宋体" w:eastAsia="宋体" w:cs="宋体"/>
                <w:spacing w:val="-2"/>
                <w:sz w:val="22"/>
                <w:szCs w:val="22"/>
              </w:rPr>
              <w:t>将查询网页打印、签字并存档</w:t>
            </w:r>
            <w:r>
              <w:rPr>
                <w:rFonts w:hint="eastAsia" w:ascii="宋体" w:hAnsi="宋体" w:eastAsia="宋体" w:cs="宋体"/>
                <w:spacing w:val="-6"/>
                <w:sz w:val="22"/>
                <w:szCs w:val="22"/>
              </w:rPr>
              <w:t>备查。供应商不良信用记录以招标采购单位查询结果为准，</w:t>
            </w:r>
            <w:r>
              <w:rPr>
                <w:rFonts w:hint="eastAsia" w:ascii="宋体" w:hAnsi="宋体" w:eastAsia="宋体" w:cs="宋体"/>
                <w:spacing w:val="-6"/>
                <w:sz w:val="22"/>
                <w:szCs w:val="22"/>
                <w:lang w:eastAsia="zh-CN"/>
              </w:rPr>
              <w:t>采购人</w:t>
            </w:r>
            <w:r>
              <w:rPr>
                <w:rFonts w:hint="eastAsia" w:ascii="宋体" w:hAnsi="宋体" w:eastAsia="宋体" w:cs="宋体"/>
                <w:spacing w:val="-6"/>
                <w:sz w:val="22"/>
                <w:szCs w:val="22"/>
              </w:rPr>
              <w:t>查询之后，</w:t>
            </w:r>
            <w:r>
              <w:rPr>
                <w:rFonts w:hint="eastAsia" w:ascii="宋体" w:hAnsi="宋体" w:eastAsia="宋体" w:cs="宋体"/>
                <w:spacing w:val="-2"/>
                <w:sz w:val="22"/>
                <w:szCs w:val="22"/>
              </w:rPr>
              <w:t>网站信息发生的任何变更均不再作为评标依据，供应商自行提供的与网站信息</w:t>
            </w:r>
            <w:r>
              <w:rPr>
                <w:rFonts w:hint="eastAsia" w:ascii="宋体" w:hAnsi="宋体" w:eastAsia="宋体" w:cs="宋体"/>
                <w:spacing w:val="-1"/>
                <w:sz w:val="22"/>
                <w:szCs w:val="22"/>
              </w:rPr>
              <w:t>不一致的其他证明材料亦不作为评标依据。</w:t>
            </w:r>
          </w:p>
          <w:p>
            <w:pPr>
              <w:pStyle w:val="14"/>
              <w:spacing w:before="21" w:line="360" w:lineRule="auto"/>
              <w:ind w:left="0" w:leftChars="0" w:right="30" w:firstLine="0" w:firstLineChars="0"/>
              <w:jc w:val="both"/>
              <w:rPr>
                <w:rFonts w:hint="eastAsia" w:ascii="宋体" w:hAnsi="宋体" w:eastAsia="宋体" w:cs="宋体"/>
                <w:spacing w:val="-1"/>
                <w:sz w:val="22"/>
                <w:szCs w:val="22"/>
              </w:rPr>
            </w:pPr>
            <w:r>
              <w:rPr>
                <w:rFonts w:hint="eastAsia" w:ascii="宋体" w:hAnsi="宋体" w:eastAsia="宋体" w:cs="宋体"/>
                <w:spacing w:val="-7"/>
                <w:sz w:val="22"/>
                <w:szCs w:val="22"/>
                <w:lang w:eastAsia="zh-CN"/>
              </w:rPr>
              <w:t>□</w:t>
            </w:r>
            <w:r>
              <w:rPr>
                <w:rFonts w:hint="eastAsia" w:ascii="宋体" w:hAnsi="宋体" w:eastAsia="宋体" w:cs="宋体"/>
                <w:spacing w:val="-3"/>
                <w:sz w:val="22"/>
                <w:szCs w:val="22"/>
              </w:rPr>
              <w:t>供应商自行查询上述记录，如实提供无不良信用记录承</w:t>
            </w:r>
            <w:r>
              <w:rPr>
                <w:rFonts w:hint="eastAsia" w:ascii="宋体" w:hAnsi="宋体" w:eastAsia="宋体" w:cs="宋体"/>
                <w:spacing w:val="-4"/>
                <w:sz w:val="22"/>
                <w:szCs w:val="22"/>
              </w:rPr>
              <w:t>诺并加盖供应商公章。联合体参加投标的，所有联合体成员均须加盖公章。</w:t>
            </w:r>
            <w:r>
              <w:rPr>
                <w:rFonts w:hint="eastAsia" w:ascii="宋体" w:hAnsi="宋体" w:eastAsia="宋体" w:cs="宋体"/>
                <w:spacing w:val="-1"/>
                <w:sz w:val="22"/>
                <w:szCs w:val="22"/>
              </w:rPr>
              <w:t>本项目信用记录查询截止时点为投标截止后一小时。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24</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pacing w:val="-2"/>
                <w:sz w:val="22"/>
                <w:szCs w:val="22"/>
              </w:rPr>
            </w:pPr>
            <w:r>
              <w:rPr>
                <w:rFonts w:hint="eastAsia" w:ascii="宋体" w:hAnsi="宋体" w:eastAsia="宋体" w:cs="宋体"/>
                <w:spacing w:val="-1"/>
                <w:sz w:val="22"/>
                <w:szCs w:val="22"/>
              </w:rPr>
              <w:t>交货和提供服务的时</w:t>
            </w:r>
            <w:r>
              <w:rPr>
                <w:rFonts w:hint="eastAsia" w:ascii="宋体" w:hAnsi="宋体" w:eastAsia="宋体" w:cs="宋体"/>
                <w:spacing w:val="-4"/>
                <w:sz w:val="22"/>
                <w:szCs w:val="22"/>
              </w:rPr>
              <w:t>间、地点、方式、项</w:t>
            </w:r>
            <w:r>
              <w:rPr>
                <w:rFonts w:hint="eastAsia" w:ascii="宋体" w:hAnsi="宋体" w:eastAsia="宋体" w:cs="宋体"/>
                <w:spacing w:val="-9"/>
                <w:sz w:val="22"/>
                <w:szCs w:val="22"/>
              </w:rPr>
              <w:t>目服务期限</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z w:val="22"/>
                <w:szCs w:val="22"/>
              </w:rPr>
            </w:pPr>
            <w:r>
              <w:rPr>
                <w:rFonts w:hint="eastAsia" w:ascii="宋体" w:hAnsi="宋体" w:eastAsia="宋体" w:cs="宋体"/>
                <w:spacing w:val="-7"/>
                <w:sz w:val="22"/>
                <w:szCs w:val="22"/>
              </w:rPr>
              <w:t>①交货时间：</w:t>
            </w:r>
            <w:r>
              <w:rPr>
                <w:rFonts w:hint="eastAsia" w:ascii="宋体" w:hAnsi="宋体" w:eastAsia="宋体" w:cs="宋体"/>
                <w:sz w:val="22"/>
                <w:szCs w:val="22"/>
                <w:lang w:val="en-US" w:eastAsia="zh-CN"/>
              </w:rPr>
              <w:t>合同服务期3年，自</w:t>
            </w:r>
            <w:r>
              <w:rPr>
                <w:rFonts w:hint="eastAsia" w:ascii="宋体" w:hAnsi="宋体" w:eastAsia="宋体" w:cs="宋体"/>
                <w:sz w:val="22"/>
                <w:szCs w:val="22"/>
              </w:rPr>
              <w:t>合同签订之日起</w:t>
            </w:r>
            <w:r>
              <w:rPr>
                <w:rFonts w:hint="eastAsia" w:ascii="宋体" w:hAnsi="宋体" w:eastAsia="宋体" w:cs="宋体"/>
                <w:sz w:val="22"/>
                <w:szCs w:val="22"/>
                <w:lang w:val="en-US" w:eastAsia="zh-CN"/>
              </w:rPr>
              <w:t>3个月内完成等保建设服务及等保测评服务</w:t>
            </w:r>
            <w:r>
              <w:rPr>
                <w:rFonts w:hint="eastAsia" w:ascii="宋体" w:hAnsi="宋体" w:eastAsia="宋体" w:cs="宋体"/>
                <w:sz w:val="22"/>
                <w:szCs w:val="22"/>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both"/>
              <w:textAlignment w:val="baseline"/>
              <w:rPr>
                <w:rFonts w:hint="eastAsia" w:ascii="宋体" w:hAnsi="宋体" w:eastAsia="宋体" w:cs="宋体"/>
                <w:spacing w:val="-7"/>
                <w:sz w:val="22"/>
                <w:szCs w:val="22"/>
                <w:lang w:eastAsia="zh-CN"/>
              </w:rPr>
            </w:pPr>
            <w:r>
              <w:rPr>
                <w:rFonts w:hint="eastAsia" w:ascii="宋体" w:hAnsi="宋体" w:eastAsia="宋体" w:cs="宋体"/>
                <w:spacing w:val="-1"/>
                <w:sz w:val="22"/>
                <w:szCs w:val="22"/>
              </w:rPr>
              <w:t>②交货地点：</w:t>
            </w:r>
            <w:r>
              <w:rPr>
                <w:rFonts w:hint="eastAsia" w:ascii="宋体" w:hAnsi="宋体" w:eastAsia="宋体" w:cs="宋体"/>
                <w:spacing w:val="-1"/>
                <w:sz w:val="22"/>
                <w:szCs w:val="22"/>
                <w:lang w:val="en-US" w:eastAsia="zh-CN"/>
              </w:rPr>
              <w:t>客户指定地点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25</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0" w:firstLineChars="0"/>
              <w:jc w:val="center"/>
              <w:textAlignment w:val="baseline"/>
              <w:rPr>
                <w:rFonts w:hint="eastAsia" w:ascii="宋体" w:hAnsi="宋体" w:eastAsia="宋体" w:cs="宋体"/>
                <w:spacing w:val="-2"/>
                <w:sz w:val="22"/>
                <w:szCs w:val="22"/>
              </w:rPr>
            </w:pPr>
            <w:r>
              <w:rPr>
                <w:rFonts w:hint="eastAsia" w:ascii="宋体" w:hAnsi="宋体" w:eastAsia="宋体" w:cs="宋体"/>
                <w:spacing w:val="-1"/>
                <w:sz w:val="22"/>
                <w:szCs w:val="22"/>
              </w:rPr>
              <w:t>付款方式及时间</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firstLine="0" w:firstLineChars="0"/>
              <w:jc w:val="both"/>
              <w:textAlignment w:val="baseline"/>
              <w:rPr>
                <w:rFonts w:hint="eastAsia" w:ascii="宋体" w:hAnsi="宋体" w:eastAsia="宋体" w:cs="宋体"/>
                <w:spacing w:val="-7"/>
                <w:sz w:val="22"/>
                <w:szCs w:val="22"/>
                <w:lang w:eastAsia="zh-CN"/>
              </w:rPr>
            </w:pPr>
            <w:r>
              <w:rPr>
                <w:rFonts w:hint="eastAsia" w:eastAsia="宋体"/>
                <w:lang w:val="en-US" w:eastAsia="zh-CN"/>
              </w:rPr>
              <w:t>本项目中标后，由甲乙双方共同商议确定。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26</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center"/>
              <w:textAlignment w:val="baseline"/>
              <w:rPr>
                <w:rFonts w:hint="eastAsia" w:ascii="宋体" w:hAnsi="宋体" w:eastAsia="宋体" w:cs="宋体"/>
                <w:spacing w:val="-2"/>
                <w:sz w:val="22"/>
                <w:szCs w:val="22"/>
              </w:rPr>
            </w:pPr>
            <w:r>
              <w:rPr>
                <w:rFonts w:hint="eastAsia" w:ascii="宋体" w:hAnsi="宋体" w:eastAsia="宋体" w:cs="宋体"/>
                <w:spacing w:val="-2"/>
                <w:sz w:val="22"/>
                <w:szCs w:val="22"/>
              </w:rPr>
              <w:t>履约保证金</w:t>
            </w:r>
          </w:p>
        </w:tc>
        <w:tc>
          <w:tcPr>
            <w:tcW w:w="5952" w:type="dxa"/>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both"/>
              <w:textAlignment w:val="baseline"/>
              <w:rPr>
                <w:rFonts w:hint="eastAsia" w:ascii="宋体" w:hAnsi="宋体" w:eastAsia="宋体" w:cs="宋体"/>
                <w:spacing w:val="-7"/>
                <w:sz w:val="22"/>
                <w:szCs w:val="22"/>
                <w:lang w:eastAsia="zh-CN"/>
              </w:rPr>
            </w:pPr>
            <w:r>
              <w:rPr>
                <w:rFonts w:hint="eastAsia" w:ascii="宋体" w:hAnsi="宋体" w:eastAsia="宋体" w:cs="宋体"/>
                <w:spacing w:val="-7"/>
                <w:sz w:val="22"/>
                <w:szCs w:val="22"/>
                <w:lang w:eastAsia="zh-CN"/>
              </w:rPr>
              <w:t>☑</w:t>
            </w:r>
            <w:r>
              <w:rPr>
                <w:rFonts w:hint="eastAsia" w:ascii="宋体" w:hAnsi="宋体" w:eastAsia="宋体" w:cs="宋体"/>
                <w:spacing w:val="-3"/>
                <w:sz w:val="22"/>
                <w:szCs w:val="22"/>
              </w:rPr>
              <w:t>不要求提供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blHeader/>
        </w:trPr>
        <w:tc>
          <w:tcPr>
            <w:tcW w:w="768"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0" w:firstLineChars="0"/>
              <w:jc w:val="center"/>
              <w:textAlignment w:val="baseline"/>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27</w:t>
            </w:r>
          </w:p>
        </w:tc>
        <w:tc>
          <w:tcPr>
            <w:tcW w:w="19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rPr>
                <w:rFonts w:hint="eastAsia" w:ascii="宋体" w:hAnsi="宋体" w:eastAsia="宋体" w:cs="宋体"/>
                <w:spacing w:val="-2"/>
                <w:sz w:val="22"/>
                <w:szCs w:val="22"/>
              </w:rPr>
            </w:pPr>
            <w:r>
              <w:rPr>
                <w:rFonts w:hint="eastAsia" w:ascii="宋体" w:hAnsi="宋体" w:eastAsia="宋体" w:cs="宋体"/>
                <w:spacing w:val="-4"/>
                <w:sz w:val="22"/>
                <w:szCs w:val="22"/>
              </w:rPr>
              <w:t>资格审查</w:t>
            </w:r>
          </w:p>
        </w:tc>
        <w:tc>
          <w:tcPr>
            <w:tcW w:w="5952" w:type="dxa"/>
            <w:vAlign w:val="top"/>
          </w:tcPr>
          <w:p>
            <w:pPr>
              <w:bidi w:val="0"/>
              <w:ind w:left="0" w:leftChars="0" w:firstLine="0" w:firstLineChars="0"/>
              <w:rPr>
                <w:rFonts w:hint="eastAsia" w:ascii="宋体" w:hAnsi="宋体" w:eastAsia="宋体" w:cs="宋体"/>
                <w:spacing w:val="-7"/>
                <w:sz w:val="22"/>
                <w:szCs w:val="22"/>
                <w:lang w:eastAsia="zh-CN"/>
              </w:rPr>
            </w:pPr>
            <w:r>
              <w:rPr>
                <w:rFonts w:hint="eastAsia" w:ascii="宋体" w:hAnsi="宋体" w:eastAsia="宋体" w:cs="宋体"/>
                <w:sz w:val="22"/>
                <w:szCs w:val="22"/>
              </w:rPr>
              <w:t>开标后，采购人应当依法对投标人的资格进行审查。资格审查合格的投标人不足3家的，不得评标。若提供的资格证明文件不全或不实，将导致其投标无效。</w:t>
            </w:r>
          </w:p>
        </w:tc>
      </w:tr>
    </w:tbl>
    <w:p>
      <w:pPr>
        <w:spacing w:line="90" w:lineRule="auto"/>
        <w:rPr>
          <w:rFonts w:ascii="Arial"/>
          <w:sz w:val="2"/>
        </w:r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2"/>
          <w:sz w:val="28"/>
          <w:szCs w:val="28"/>
          <w14:textOutline w14:w="5092" w14:cap="flat" w14:cmpd="sng">
            <w14:solidFill>
              <w14:srgbClr w14:val="000000"/>
            </w14:solidFill>
            <w14:prstDash w14:val="solid"/>
            <w14:miter w14:val="0"/>
          </w14:textOutline>
        </w:rPr>
      </w:pPr>
      <w:r>
        <w:rPr>
          <w:spacing w:val="-2"/>
          <w:sz w:val="28"/>
          <w:szCs w:val="28"/>
          <w14:textOutline w14:w="5092" w14:cap="flat" w14:cmpd="sng">
            <w14:solidFill>
              <w14:srgbClr w14:val="000000"/>
            </w14:solidFill>
            <w14:prstDash w14:val="solid"/>
            <w14:miter w14:val="0"/>
          </w14:textOutline>
        </w:rPr>
        <w:t>一、总则</w:t>
      </w:r>
    </w:p>
    <w:p>
      <w:pPr>
        <w:bidi w:val="0"/>
        <w:rPr>
          <w:rFonts w:hint="eastAsia" w:ascii="宋体" w:hAnsi="宋体" w:eastAsia="宋体" w:cs="宋体"/>
          <w:b/>
          <w:bCs/>
        </w:rPr>
      </w:pPr>
      <w:r>
        <w:rPr>
          <w:rFonts w:hint="eastAsia" w:ascii="宋体" w:hAnsi="宋体" w:eastAsia="宋体" w:cs="宋体"/>
          <w:b/>
          <w:bCs/>
        </w:rPr>
        <w:t>1．适用范围</w:t>
      </w:r>
    </w:p>
    <w:p>
      <w:pPr>
        <w:bidi w:val="0"/>
        <w:rPr>
          <w:rFonts w:hint="eastAsia" w:ascii="宋体" w:hAnsi="宋体" w:eastAsia="宋体" w:cs="宋体"/>
          <w:sz w:val="24"/>
          <w:szCs w:val="24"/>
        </w:rPr>
      </w:pPr>
      <w:r>
        <w:rPr>
          <w:rFonts w:hint="eastAsia" w:ascii="宋体" w:hAnsi="宋体" w:eastAsia="宋体" w:cs="宋体"/>
          <w:sz w:val="24"/>
          <w:szCs w:val="24"/>
        </w:rPr>
        <w:t>1.1本</w:t>
      </w:r>
      <w:r>
        <w:rPr>
          <w:rFonts w:hint="eastAsia" w:ascii="宋体" w:hAnsi="宋体" w:eastAsia="宋体" w:cs="宋体"/>
          <w:sz w:val="24"/>
          <w:szCs w:val="24"/>
          <w:lang w:eastAsia="zh-CN"/>
        </w:rPr>
        <w:t>磋商文件</w:t>
      </w:r>
      <w:r>
        <w:rPr>
          <w:rFonts w:hint="eastAsia" w:ascii="宋体" w:hAnsi="宋体" w:eastAsia="宋体" w:cs="宋体"/>
          <w:sz w:val="24"/>
          <w:szCs w:val="24"/>
        </w:rPr>
        <w:t>仅适用于本次公开招标所叙述的货物和服务项目采购。</w:t>
      </w:r>
    </w:p>
    <w:p>
      <w:pPr>
        <w:bidi w:val="0"/>
        <w:rPr>
          <w:rFonts w:hint="eastAsia" w:ascii="宋体" w:hAnsi="宋体" w:eastAsia="宋体" w:cs="宋体"/>
          <w:sz w:val="24"/>
          <w:szCs w:val="24"/>
        </w:rPr>
      </w:pPr>
      <w:r>
        <w:rPr>
          <w:rFonts w:hint="eastAsia" w:ascii="宋体" w:hAnsi="宋体" w:eastAsia="宋体" w:cs="宋体"/>
          <w:sz w:val="24"/>
          <w:szCs w:val="24"/>
        </w:rPr>
        <w:t>2．有关定义</w:t>
      </w:r>
    </w:p>
    <w:p>
      <w:pPr>
        <w:bidi w:val="0"/>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eastAsia="zh-CN"/>
        </w:rPr>
        <w:t>“</w:t>
      </w:r>
      <w:r>
        <w:rPr>
          <w:rFonts w:hint="eastAsia" w:ascii="宋体" w:hAnsi="宋体" w:eastAsia="宋体" w:cs="宋体"/>
          <w:sz w:val="24"/>
          <w:szCs w:val="24"/>
        </w:rPr>
        <w:t>采购人</w:t>
      </w:r>
      <w:r>
        <w:rPr>
          <w:rFonts w:hint="eastAsia" w:ascii="宋体" w:hAnsi="宋体" w:eastAsia="宋体" w:cs="宋体"/>
          <w:sz w:val="24"/>
          <w:szCs w:val="24"/>
          <w:lang w:eastAsia="zh-CN"/>
        </w:rPr>
        <w:t>”</w:t>
      </w:r>
      <w:r>
        <w:rPr>
          <w:rFonts w:hint="eastAsia" w:ascii="宋体" w:hAnsi="宋体" w:eastAsia="宋体" w:cs="宋体"/>
          <w:sz w:val="24"/>
          <w:szCs w:val="24"/>
        </w:rPr>
        <w:t>是指甘肃省紧急医疗救援中心。</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投标人</w:t>
      </w:r>
      <w:r>
        <w:rPr>
          <w:rFonts w:hint="eastAsia" w:ascii="宋体" w:hAnsi="宋体" w:eastAsia="宋体" w:cs="宋体"/>
          <w:sz w:val="24"/>
          <w:szCs w:val="24"/>
          <w:lang w:eastAsia="zh-CN"/>
        </w:rPr>
        <w:t>”</w:t>
      </w:r>
      <w:r>
        <w:rPr>
          <w:rFonts w:hint="eastAsia" w:ascii="宋体" w:hAnsi="宋体" w:eastAsia="宋体" w:cs="宋体"/>
          <w:sz w:val="24"/>
          <w:szCs w:val="24"/>
        </w:rPr>
        <w:t>是指响应招标、参加投标竞争的法人、其他组织或者自然人。</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中标人</w:t>
      </w:r>
      <w:r>
        <w:rPr>
          <w:rFonts w:hint="eastAsia" w:ascii="宋体" w:hAnsi="宋体" w:eastAsia="宋体" w:cs="宋体"/>
          <w:sz w:val="24"/>
          <w:szCs w:val="24"/>
          <w:lang w:eastAsia="zh-CN"/>
        </w:rPr>
        <w:t>”</w:t>
      </w:r>
      <w:r>
        <w:rPr>
          <w:rFonts w:hint="eastAsia" w:ascii="宋体" w:hAnsi="宋体" w:eastAsia="宋体" w:cs="宋体"/>
          <w:sz w:val="24"/>
          <w:szCs w:val="24"/>
        </w:rPr>
        <w:t>是指向采购人提供货物、工程或者服务的投标人。</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“磋商文件”</w:t>
      </w:r>
      <w:r>
        <w:rPr>
          <w:rFonts w:hint="eastAsia" w:ascii="宋体" w:hAnsi="宋体" w:eastAsia="宋体" w:cs="宋体"/>
          <w:sz w:val="24"/>
          <w:szCs w:val="24"/>
        </w:rPr>
        <w:t>是指由</w:t>
      </w:r>
      <w:r>
        <w:rPr>
          <w:rFonts w:hint="eastAsia" w:ascii="宋体" w:hAnsi="宋体" w:eastAsia="宋体" w:cs="宋体"/>
          <w:sz w:val="24"/>
          <w:szCs w:val="24"/>
          <w:lang w:val="en-US" w:eastAsia="zh-CN"/>
        </w:rPr>
        <w:t>采购人</w:t>
      </w:r>
      <w:r>
        <w:rPr>
          <w:rFonts w:hint="eastAsia" w:ascii="宋体" w:hAnsi="宋体" w:eastAsia="宋体" w:cs="宋体"/>
          <w:sz w:val="24"/>
          <w:szCs w:val="24"/>
        </w:rPr>
        <w:t>发出的文本、文件，包括全部章节和附件及答疑会议纪要。</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“响应文件”</w:t>
      </w:r>
      <w:r>
        <w:rPr>
          <w:rFonts w:hint="eastAsia" w:ascii="宋体" w:hAnsi="宋体" w:eastAsia="宋体" w:cs="宋体"/>
          <w:sz w:val="24"/>
          <w:szCs w:val="24"/>
        </w:rPr>
        <w:t>是指投标人根据本</w:t>
      </w:r>
      <w:r>
        <w:rPr>
          <w:rFonts w:hint="eastAsia" w:ascii="宋体" w:hAnsi="宋体" w:eastAsia="宋体" w:cs="宋体"/>
          <w:sz w:val="24"/>
          <w:szCs w:val="24"/>
          <w:lang w:eastAsia="zh-CN"/>
        </w:rPr>
        <w:t>磋商文件</w:t>
      </w:r>
      <w:r>
        <w:rPr>
          <w:rFonts w:hint="eastAsia" w:ascii="宋体" w:hAnsi="宋体" w:eastAsia="宋体" w:cs="宋体"/>
          <w:sz w:val="24"/>
          <w:szCs w:val="24"/>
        </w:rPr>
        <w:t>向</w:t>
      </w:r>
      <w:r>
        <w:rPr>
          <w:rFonts w:hint="eastAsia" w:ascii="宋体" w:hAnsi="宋体" w:eastAsia="宋体" w:cs="宋体"/>
          <w:sz w:val="24"/>
          <w:szCs w:val="24"/>
          <w:lang w:eastAsia="zh-CN"/>
        </w:rPr>
        <w:t>采购人</w:t>
      </w:r>
      <w:r>
        <w:rPr>
          <w:rFonts w:hint="eastAsia" w:ascii="宋体" w:hAnsi="宋体" w:eastAsia="宋体" w:cs="宋体"/>
          <w:sz w:val="24"/>
          <w:szCs w:val="24"/>
        </w:rPr>
        <w:t>提交的全部文件。</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采购文件</w:t>
      </w:r>
      <w:r>
        <w:rPr>
          <w:rFonts w:hint="eastAsia" w:ascii="宋体" w:hAnsi="宋体" w:eastAsia="宋体" w:cs="宋体"/>
          <w:sz w:val="24"/>
          <w:szCs w:val="24"/>
          <w:lang w:eastAsia="zh-CN"/>
        </w:rPr>
        <w:t>”</w:t>
      </w:r>
      <w:r>
        <w:rPr>
          <w:rFonts w:hint="eastAsia" w:ascii="宋体" w:hAnsi="宋体" w:eastAsia="宋体" w:cs="宋体"/>
          <w:sz w:val="24"/>
          <w:szCs w:val="24"/>
        </w:rPr>
        <w:t>是指包括采购活动记录、采购预算、</w:t>
      </w:r>
      <w:r>
        <w:rPr>
          <w:rFonts w:hint="eastAsia" w:ascii="宋体" w:hAnsi="宋体" w:eastAsia="宋体" w:cs="宋体"/>
          <w:sz w:val="24"/>
          <w:szCs w:val="24"/>
          <w:lang w:eastAsia="zh-CN"/>
        </w:rPr>
        <w:t>磋商文件</w:t>
      </w:r>
      <w:r>
        <w:rPr>
          <w:rFonts w:hint="eastAsia" w:ascii="宋体" w:hAnsi="宋体" w:eastAsia="宋体" w:cs="宋体"/>
          <w:sz w:val="24"/>
          <w:szCs w:val="24"/>
        </w:rPr>
        <w:t>、</w:t>
      </w:r>
      <w:r>
        <w:rPr>
          <w:rFonts w:hint="eastAsia" w:ascii="宋体" w:hAnsi="宋体" w:eastAsia="宋体" w:cs="宋体"/>
          <w:sz w:val="24"/>
          <w:szCs w:val="24"/>
          <w:lang w:eastAsia="zh-CN"/>
        </w:rPr>
        <w:t>响应文件</w:t>
      </w:r>
      <w:r>
        <w:rPr>
          <w:rFonts w:hint="eastAsia" w:ascii="宋体" w:hAnsi="宋体" w:eastAsia="宋体" w:cs="宋体"/>
          <w:sz w:val="24"/>
          <w:szCs w:val="24"/>
        </w:rPr>
        <w:t>、评标标准、评标报告、定标文件、合同文本、验收证明、质疑答复、投诉处理决定及其他有关文件、资料。</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货物</w:t>
      </w:r>
      <w:r>
        <w:rPr>
          <w:rFonts w:hint="eastAsia" w:ascii="宋体" w:hAnsi="宋体" w:eastAsia="宋体" w:cs="宋体"/>
          <w:sz w:val="24"/>
          <w:szCs w:val="24"/>
          <w:lang w:eastAsia="zh-CN"/>
        </w:rPr>
        <w:t>”</w:t>
      </w:r>
      <w:r>
        <w:rPr>
          <w:rFonts w:hint="eastAsia" w:ascii="宋体" w:hAnsi="宋体" w:eastAsia="宋体" w:cs="宋体"/>
          <w:sz w:val="24"/>
          <w:szCs w:val="24"/>
        </w:rPr>
        <w:t>是指各种形态和种类的物品，包括原材料、燃料、设备、产品等，详见《政府采购品目分类目录》</w:t>
      </w:r>
      <w:r>
        <w:rPr>
          <w:rFonts w:hint="eastAsia" w:ascii="宋体" w:hAnsi="宋体" w:eastAsia="宋体" w:cs="宋体"/>
          <w:sz w:val="24"/>
          <w:szCs w:val="24"/>
          <w:lang w:eastAsia="zh-CN"/>
        </w:rPr>
        <w:t>（</w:t>
      </w:r>
      <w:r>
        <w:rPr>
          <w:rFonts w:hint="eastAsia" w:ascii="宋体" w:hAnsi="宋体" w:eastAsia="宋体" w:cs="宋体"/>
          <w:sz w:val="24"/>
          <w:szCs w:val="24"/>
        </w:rPr>
        <w:t>财库[2013]189号</w:t>
      </w:r>
      <w:r>
        <w:rPr>
          <w:rFonts w:hint="eastAsia" w:ascii="宋体" w:hAnsi="宋体" w:eastAsia="宋体" w:cs="宋体"/>
          <w:sz w:val="24"/>
          <w:szCs w:val="24"/>
          <w:lang w:eastAsia="zh-CN"/>
        </w:rPr>
        <w:t>）</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工程</w:t>
      </w:r>
      <w:r>
        <w:rPr>
          <w:rFonts w:hint="eastAsia" w:ascii="宋体" w:hAnsi="宋体" w:eastAsia="宋体" w:cs="宋体"/>
          <w:sz w:val="24"/>
          <w:szCs w:val="24"/>
          <w:lang w:eastAsia="zh-CN"/>
        </w:rPr>
        <w:t>”</w:t>
      </w:r>
      <w:r>
        <w:rPr>
          <w:rFonts w:hint="eastAsia" w:ascii="宋体" w:hAnsi="宋体" w:eastAsia="宋体" w:cs="宋体"/>
          <w:sz w:val="24"/>
          <w:szCs w:val="24"/>
        </w:rPr>
        <w:t>是指建设工程，包括建筑物和构筑物的新建、改建、扩建、装修、拆除、修缮等，详见《政府采购品目分类目录》</w:t>
      </w:r>
      <w:r>
        <w:rPr>
          <w:rFonts w:hint="eastAsia" w:ascii="宋体" w:hAnsi="宋体" w:eastAsia="宋体" w:cs="宋体"/>
          <w:sz w:val="24"/>
          <w:szCs w:val="24"/>
          <w:lang w:eastAsia="zh-CN"/>
        </w:rPr>
        <w:t>（</w:t>
      </w:r>
      <w:r>
        <w:rPr>
          <w:rFonts w:hint="eastAsia" w:ascii="宋体" w:hAnsi="宋体" w:eastAsia="宋体" w:cs="宋体"/>
          <w:sz w:val="24"/>
          <w:szCs w:val="24"/>
        </w:rPr>
        <w:t>财库[2013]189号</w:t>
      </w:r>
      <w:r>
        <w:rPr>
          <w:rFonts w:hint="eastAsia" w:ascii="宋体" w:hAnsi="宋体" w:eastAsia="宋体" w:cs="宋体"/>
          <w:sz w:val="24"/>
          <w:szCs w:val="24"/>
          <w:lang w:eastAsia="zh-CN"/>
        </w:rPr>
        <w:t>）</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服务</w:t>
      </w:r>
      <w:r>
        <w:rPr>
          <w:rFonts w:hint="eastAsia" w:ascii="宋体" w:hAnsi="宋体" w:eastAsia="宋体" w:cs="宋体"/>
          <w:sz w:val="24"/>
          <w:szCs w:val="24"/>
          <w:lang w:eastAsia="zh-CN"/>
        </w:rPr>
        <w:t>”</w:t>
      </w:r>
      <w:r>
        <w:rPr>
          <w:rFonts w:hint="eastAsia" w:ascii="宋体" w:hAnsi="宋体" w:eastAsia="宋体" w:cs="宋体"/>
          <w:sz w:val="24"/>
          <w:szCs w:val="24"/>
        </w:rPr>
        <w:t>是指除货物和工程以外的其他政府采购对象，详见《政府采购品目分类目录》</w:t>
      </w:r>
      <w:r>
        <w:rPr>
          <w:rFonts w:hint="eastAsia" w:ascii="宋体" w:hAnsi="宋体" w:eastAsia="宋体" w:cs="宋体"/>
          <w:sz w:val="24"/>
          <w:szCs w:val="24"/>
          <w:lang w:eastAsia="zh-CN"/>
        </w:rPr>
        <w:t>（</w:t>
      </w:r>
      <w:r>
        <w:rPr>
          <w:rFonts w:hint="eastAsia" w:ascii="宋体" w:hAnsi="宋体" w:eastAsia="宋体" w:cs="宋体"/>
          <w:sz w:val="24"/>
          <w:szCs w:val="24"/>
        </w:rPr>
        <w:t>财库[2013]189号</w:t>
      </w:r>
      <w:r>
        <w:rPr>
          <w:rFonts w:hint="eastAsia" w:ascii="宋体" w:hAnsi="宋体" w:eastAsia="宋体" w:cs="宋体"/>
          <w:sz w:val="24"/>
          <w:szCs w:val="24"/>
          <w:lang w:eastAsia="zh-CN"/>
        </w:rPr>
        <w:t>）</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0</w:t>
      </w:r>
      <w:r>
        <w:rPr>
          <w:rFonts w:hint="eastAsia" w:ascii="宋体" w:hAnsi="宋体" w:eastAsia="宋体" w:cs="宋体"/>
          <w:sz w:val="24"/>
          <w:szCs w:val="24"/>
          <w:lang w:eastAsia="zh-CN"/>
        </w:rPr>
        <w:t>“</w:t>
      </w:r>
      <w:r>
        <w:rPr>
          <w:rFonts w:hint="eastAsia" w:ascii="宋体" w:hAnsi="宋体" w:eastAsia="宋体" w:cs="宋体"/>
          <w:sz w:val="24"/>
          <w:szCs w:val="24"/>
        </w:rPr>
        <w:t>节能产品</w:t>
      </w:r>
      <w:r>
        <w:rPr>
          <w:rFonts w:hint="eastAsia" w:ascii="宋体" w:hAnsi="宋体" w:eastAsia="宋体" w:cs="宋体"/>
          <w:sz w:val="24"/>
          <w:szCs w:val="24"/>
          <w:lang w:eastAsia="zh-CN"/>
        </w:rPr>
        <w:t>”</w:t>
      </w:r>
      <w:r>
        <w:rPr>
          <w:rFonts w:hint="eastAsia" w:ascii="宋体" w:hAnsi="宋体" w:eastAsia="宋体" w:cs="宋体"/>
          <w:sz w:val="24"/>
          <w:szCs w:val="24"/>
        </w:rPr>
        <w:t>或者</w:t>
      </w:r>
      <w:r>
        <w:rPr>
          <w:rFonts w:hint="eastAsia" w:ascii="宋体" w:hAnsi="宋体" w:eastAsia="宋体" w:cs="宋体"/>
          <w:sz w:val="24"/>
          <w:szCs w:val="24"/>
          <w:lang w:eastAsia="zh-CN"/>
        </w:rPr>
        <w:t>“</w:t>
      </w:r>
      <w:r>
        <w:rPr>
          <w:rFonts w:hint="eastAsia" w:ascii="宋体" w:hAnsi="宋体" w:eastAsia="宋体" w:cs="宋体"/>
          <w:sz w:val="24"/>
          <w:szCs w:val="24"/>
        </w:rPr>
        <w:t>环保产品</w:t>
      </w:r>
      <w:r>
        <w:rPr>
          <w:rFonts w:hint="eastAsia" w:ascii="宋体" w:hAnsi="宋体" w:eastAsia="宋体" w:cs="宋体"/>
          <w:sz w:val="24"/>
          <w:szCs w:val="24"/>
          <w:lang w:eastAsia="zh-CN"/>
        </w:rPr>
        <w:t>”</w:t>
      </w:r>
      <w:r>
        <w:rPr>
          <w:rFonts w:hint="eastAsia" w:ascii="宋体" w:hAnsi="宋体" w:eastAsia="宋体" w:cs="宋体"/>
          <w:sz w:val="24"/>
          <w:szCs w:val="24"/>
        </w:rPr>
        <w:t>是指获得国家确定的认证机构出具的有效期内的节能产品认证证书、环境标志产品认证证书的产品。</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11</w:t>
      </w:r>
      <w:r>
        <w:rPr>
          <w:rFonts w:hint="eastAsia" w:ascii="宋体" w:hAnsi="宋体" w:eastAsia="宋体" w:cs="宋体"/>
          <w:sz w:val="24"/>
          <w:szCs w:val="24"/>
          <w:lang w:eastAsia="zh-CN"/>
        </w:rPr>
        <w:t>“</w:t>
      </w:r>
      <w:r>
        <w:rPr>
          <w:rFonts w:hint="eastAsia" w:ascii="宋体" w:hAnsi="宋体" w:eastAsia="宋体" w:cs="宋体"/>
          <w:sz w:val="24"/>
          <w:szCs w:val="24"/>
        </w:rPr>
        <w:t>进口产品</w:t>
      </w:r>
      <w:r>
        <w:rPr>
          <w:rFonts w:hint="eastAsia" w:ascii="宋体" w:hAnsi="宋体" w:eastAsia="宋体" w:cs="宋体"/>
          <w:sz w:val="24"/>
          <w:szCs w:val="24"/>
          <w:lang w:eastAsia="zh-CN"/>
        </w:rPr>
        <w:t>”</w:t>
      </w:r>
      <w:r>
        <w:rPr>
          <w:rFonts w:hint="eastAsia" w:ascii="宋体" w:hAnsi="宋体" w:eastAsia="宋体" w:cs="宋体"/>
          <w:sz w:val="24"/>
          <w:szCs w:val="24"/>
        </w:rPr>
        <w:t>是指通过中国海关报关验放进入中国境内且产自关境外的产品，详见《关于政府采购进口产品管理有关问题的通知》</w:t>
      </w:r>
      <w:r>
        <w:rPr>
          <w:rFonts w:hint="eastAsia" w:ascii="宋体" w:hAnsi="宋体" w:eastAsia="宋体" w:cs="宋体"/>
          <w:sz w:val="24"/>
          <w:szCs w:val="24"/>
          <w:lang w:eastAsia="zh-CN"/>
        </w:rPr>
        <w:t>（</w:t>
      </w:r>
      <w:r>
        <w:rPr>
          <w:rFonts w:hint="eastAsia" w:ascii="宋体" w:hAnsi="宋体" w:eastAsia="宋体" w:cs="宋体"/>
          <w:sz w:val="24"/>
          <w:szCs w:val="24"/>
        </w:rPr>
        <w:t>财库[2007]119号</w:t>
      </w:r>
      <w:r>
        <w:rPr>
          <w:rFonts w:hint="eastAsia" w:ascii="宋体" w:hAnsi="宋体" w:eastAsia="宋体" w:cs="宋体"/>
          <w:sz w:val="24"/>
          <w:szCs w:val="24"/>
          <w:lang w:eastAsia="zh-CN"/>
        </w:rPr>
        <w:t>）</w:t>
      </w:r>
      <w:r>
        <w:rPr>
          <w:rFonts w:hint="eastAsia" w:ascii="宋体" w:hAnsi="宋体" w:eastAsia="宋体" w:cs="宋体"/>
          <w:sz w:val="24"/>
          <w:szCs w:val="24"/>
        </w:rPr>
        <w:t>。</w:t>
      </w:r>
    </w:p>
    <w:p>
      <w:pPr>
        <w:bidi w:val="0"/>
        <w:rPr>
          <w:rFonts w:hint="eastAsia" w:ascii="宋体" w:hAnsi="宋体" w:eastAsia="宋体" w:cs="宋体"/>
          <w:sz w:val="24"/>
          <w:szCs w:val="24"/>
          <w:lang w:val="en-US" w:eastAsia="zh-CN"/>
        </w:rPr>
      </w:pPr>
      <w:r>
        <w:rPr>
          <w:rFonts w:hint="eastAsia" w:ascii="宋体" w:hAnsi="宋体" w:eastAsia="宋体" w:cs="宋体"/>
          <w:sz w:val="24"/>
          <w:szCs w:val="24"/>
        </w:rPr>
        <w:t>2.1</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书面形式</w:t>
      </w:r>
      <w:r>
        <w:rPr>
          <w:rFonts w:hint="eastAsia" w:ascii="宋体" w:hAnsi="宋体" w:eastAsia="宋体" w:cs="宋体"/>
          <w:sz w:val="24"/>
          <w:szCs w:val="24"/>
          <w:lang w:eastAsia="zh-CN"/>
        </w:rPr>
        <w:t>”</w:t>
      </w:r>
      <w:r>
        <w:rPr>
          <w:rFonts w:hint="eastAsia" w:ascii="宋体" w:hAnsi="宋体" w:eastAsia="宋体" w:cs="宋体"/>
          <w:sz w:val="24"/>
          <w:szCs w:val="24"/>
        </w:rPr>
        <w:t>是指任何手写、打印或印刷的各种函件，不包括电传、电报、传真、电子邮件</w:t>
      </w:r>
      <w:r>
        <w:rPr>
          <w:rFonts w:hint="eastAsia" w:ascii="宋体" w:hAnsi="宋体" w:eastAsia="宋体" w:cs="宋体"/>
          <w:sz w:val="24"/>
          <w:szCs w:val="24"/>
          <w:lang w:eastAsia="zh-CN"/>
        </w:rPr>
        <w:t>。</w:t>
      </w:r>
    </w:p>
    <w:p>
      <w:pPr>
        <w:bidi w:val="0"/>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招标采购单位</w:t>
      </w:r>
      <w:r>
        <w:rPr>
          <w:rFonts w:hint="eastAsia" w:ascii="宋体" w:hAnsi="宋体" w:eastAsia="宋体" w:cs="宋体"/>
          <w:sz w:val="24"/>
          <w:szCs w:val="24"/>
          <w:lang w:eastAsia="zh-CN"/>
        </w:rPr>
        <w:t>”</w:t>
      </w:r>
      <w:r>
        <w:rPr>
          <w:rFonts w:hint="eastAsia" w:ascii="宋体" w:hAnsi="宋体" w:eastAsia="宋体" w:cs="宋体"/>
          <w:sz w:val="24"/>
          <w:szCs w:val="24"/>
        </w:rPr>
        <w:t>是指</w:t>
      </w:r>
      <w:r>
        <w:rPr>
          <w:rFonts w:hint="eastAsia" w:ascii="宋体" w:hAnsi="宋体" w:eastAsia="宋体" w:cs="宋体"/>
          <w:sz w:val="24"/>
          <w:szCs w:val="24"/>
          <w:lang w:eastAsia="zh-CN"/>
        </w:rPr>
        <w:t>“</w:t>
      </w:r>
      <w:r>
        <w:rPr>
          <w:rFonts w:hint="eastAsia" w:ascii="宋体" w:hAnsi="宋体" w:eastAsia="宋体" w:cs="宋体"/>
          <w:sz w:val="24"/>
          <w:szCs w:val="24"/>
        </w:rPr>
        <w:t>采购人</w:t>
      </w:r>
      <w:r>
        <w:rPr>
          <w:rFonts w:hint="eastAsia" w:ascii="宋体" w:hAnsi="宋体" w:eastAsia="宋体" w:cs="宋体"/>
          <w:sz w:val="24"/>
          <w:szCs w:val="24"/>
          <w:lang w:eastAsia="zh-CN"/>
        </w:rPr>
        <w:t>”</w:t>
      </w:r>
      <w:r>
        <w:rPr>
          <w:rFonts w:hint="eastAsia" w:ascii="宋体" w:hAnsi="宋体" w:eastAsia="宋体" w:cs="宋体"/>
          <w:sz w:val="24"/>
          <w:szCs w:val="24"/>
        </w:rPr>
        <w:t>的统称。</w:t>
      </w:r>
    </w:p>
    <w:p>
      <w:pPr>
        <w:bidi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3．合格的投标人</w:t>
      </w:r>
    </w:p>
    <w:p>
      <w:pPr>
        <w:bidi w:val="0"/>
        <w:rPr>
          <w:rFonts w:hint="eastAsia" w:ascii="宋体" w:hAnsi="宋体" w:eastAsia="宋体" w:cs="宋体"/>
          <w:sz w:val="24"/>
          <w:szCs w:val="24"/>
        </w:rPr>
      </w:pPr>
      <w:r>
        <w:rPr>
          <w:rFonts w:hint="eastAsia" w:ascii="宋体" w:hAnsi="宋体" w:eastAsia="宋体" w:cs="宋体"/>
          <w:sz w:val="24"/>
          <w:szCs w:val="24"/>
        </w:rPr>
        <w:t>合格的投标人应具备以下条件：</w:t>
      </w:r>
    </w:p>
    <w:p>
      <w:pPr>
        <w:bidi w:val="0"/>
        <w:rPr>
          <w:rFonts w:hint="eastAsia" w:ascii="宋体" w:hAnsi="宋体" w:eastAsia="宋体" w:cs="宋体"/>
          <w:sz w:val="24"/>
          <w:szCs w:val="24"/>
        </w:rPr>
      </w:pPr>
      <w:r>
        <w:rPr>
          <w:rFonts w:hint="eastAsia" w:ascii="宋体" w:hAnsi="宋体" w:eastAsia="宋体" w:cs="宋体"/>
          <w:sz w:val="24"/>
          <w:szCs w:val="24"/>
        </w:rPr>
        <w:t>（1）具备</w:t>
      </w:r>
      <w:r>
        <w:rPr>
          <w:rFonts w:hint="eastAsia" w:ascii="宋体" w:hAnsi="宋体" w:eastAsia="宋体" w:cs="宋体"/>
          <w:sz w:val="24"/>
          <w:szCs w:val="24"/>
          <w:lang w:eastAsia="zh-CN"/>
        </w:rPr>
        <w:t>“</w:t>
      </w:r>
      <w:r>
        <w:rPr>
          <w:rFonts w:hint="eastAsia" w:ascii="宋体" w:hAnsi="宋体" w:eastAsia="宋体" w:cs="宋体"/>
          <w:sz w:val="24"/>
          <w:szCs w:val="24"/>
        </w:rPr>
        <w:t>招标公告</w:t>
      </w:r>
      <w:r>
        <w:rPr>
          <w:rFonts w:hint="eastAsia" w:ascii="宋体" w:hAnsi="宋体" w:eastAsia="宋体" w:cs="宋体"/>
          <w:sz w:val="24"/>
          <w:szCs w:val="24"/>
          <w:lang w:eastAsia="zh-CN"/>
        </w:rPr>
        <w:t>”</w:t>
      </w:r>
      <w:r>
        <w:rPr>
          <w:rFonts w:hint="eastAsia" w:ascii="宋体" w:hAnsi="宋体" w:eastAsia="宋体" w:cs="宋体"/>
          <w:sz w:val="24"/>
          <w:szCs w:val="24"/>
        </w:rPr>
        <w:t>第</w:t>
      </w:r>
      <w:r>
        <w:rPr>
          <w:rFonts w:hint="eastAsia" w:ascii="宋体" w:hAnsi="宋体" w:eastAsia="宋体" w:cs="宋体"/>
          <w:sz w:val="24"/>
          <w:szCs w:val="24"/>
          <w:lang w:val="en-US" w:eastAsia="zh-CN"/>
        </w:rPr>
        <w:t>二</w:t>
      </w:r>
      <w:r>
        <w:rPr>
          <w:rFonts w:hint="eastAsia" w:ascii="宋体" w:hAnsi="宋体" w:eastAsia="宋体" w:cs="宋体"/>
          <w:sz w:val="24"/>
          <w:szCs w:val="24"/>
        </w:rPr>
        <w:t>条的基本条件；</w:t>
      </w:r>
    </w:p>
    <w:p>
      <w:pPr>
        <w:bidi w:val="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报名申请</w:t>
      </w:r>
      <w:r>
        <w:rPr>
          <w:rFonts w:hint="eastAsia" w:ascii="宋体" w:hAnsi="宋体" w:eastAsia="宋体" w:cs="宋体"/>
          <w:sz w:val="24"/>
          <w:szCs w:val="24"/>
        </w:rPr>
        <w:t>了</w:t>
      </w:r>
      <w:r>
        <w:rPr>
          <w:rFonts w:hint="eastAsia" w:ascii="宋体" w:hAnsi="宋体" w:eastAsia="宋体" w:cs="宋体"/>
          <w:sz w:val="24"/>
          <w:szCs w:val="24"/>
          <w:lang w:eastAsia="zh-CN"/>
        </w:rPr>
        <w:t>磋商文件</w:t>
      </w:r>
      <w:r>
        <w:rPr>
          <w:rFonts w:hint="eastAsia" w:ascii="宋体" w:hAnsi="宋体" w:eastAsia="宋体" w:cs="宋体"/>
          <w:sz w:val="24"/>
          <w:szCs w:val="24"/>
        </w:rPr>
        <w:t>并向</w:t>
      </w:r>
      <w:r>
        <w:rPr>
          <w:rFonts w:hint="eastAsia" w:ascii="宋体" w:hAnsi="宋体" w:eastAsia="宋体" w:cs="宋体"/>
          <w:sz w:val="24"/>
          <w:szCs w:val="24"/>
          <w:lang w:eastAsia="zh-CN"/>
        </w:rPr>
        <w:t>采购人</w:t>
      </w:r>
      <w:r>
        <w:rPr>
          <w:rFonts w:hint="eastAsia" w:ascii="宋体" w:hAnsi="宋体" w:eastAsia="宋体" w:cs="宋体"/>
          <w:sz w:val="24"/>
          <w:szCs w:val="24"/>
        </w:rPr>
        <w:t>登记备案；</w:t>
      </w:r>
    </w:p>
    <w:p>
      <w:pPr>
        <w:bidi w:val="0"/>
        <w:rPr>
          <w:rFonts w:hint="eastAsia" w:ascii="宋体" w:hAnsi="宋体" w:eastAsia="宋体" w:cs="宋体"/>
          <w:sz w:val="24"/>
          <w:szCs w:val="24"/>
        </w:rPr>
      </w:pPr>
      <w:r>
        <w:rPr>
          <w:rFonts w:hint="eastAsia" w:ascii="宋体" w:hAnsi="宋体" w:eastAsia="宋体" w:cs="宋体"/>
          <w:sz w:val="24"/>
          <w:szCs w:val="24"/>
        </w:rPr>
        <w:t>（3）单位负责人为同一人或者存在直接控股、管理关系的不同供应商，不得参加同一合同项下的政府采购活动。</w:t>
      </w:r>
    </w:p>
    <w:p>
      <w:pPr>
        <w:bidi w:val="0"/>
        <w:rPr>
          <w:rFonts w:hint="eastAsia" w:ascii="宋体" w:hAnsi="宋体" w:eastAsia="宋体" w:cs="宋体"/>
          <w:sz w:val="24"/>
          <w:szCs w:val="24"/>
        </w:rPr>
      </w:pPr>
      <w:r>
        <w:rPr>
          <w:rFonts w:hint="eastAsia" w:ascii="宋体" w:hAnsi="宋体" w:eastAsia="宋体" w:cs="宋体"/>
          <w:sz w:val="24"/>
          <w:szCs w:val="24"/>
        </w:rPr>
        <w:t>（4）除单一来源采购项目外，为采购项目提供整体设计、规范编制或者项目管理、监理、检测等服务的供应商，不得再参加该采购项目的其他采购活动。</w:t>
      </w:r>
    </w:p>
    <w:p>
      <w:pPr>
        <w:bidi w:val="0"/>
        <w:rPr>
          <w:rFonts w:hint="eastAsia" w:ascii="宋体" w:hAnsi="宋体" w:eastAsia="宋体" w:cs="宋体"/>
          <w:sz w:val="24"/>
          <w:szCs w:val="24"/>
          <w:lang w:eastAsia="zh-CN"/>
        </w:rPr>
      </w:pPr>
      <w:r>
        <w:rPr>
          <w:rFonts w:hint="eastAsia" w:ascii="宋体" w:hAnsi="宋体" w:eastAsia="宋体" w:cs="宋体"/>
          <w:sz w:val="24"/>
          <w:szCs w:val="24"/>
        </w:rPr>
        <w:t>（5）遵守国家有关的法律、法规和条例</w:t>
      </w:r>
      <w:r>
        <w:rPr>
          <w:rFonts w:hint="eastAsia" w:ascii="宋体" w:hAnsi="宋体" w:eastAsia="宋体" w:cs="宋体"/>
          <w:sz w:val="24"/>
          <w:szCs w:val="24"/>
          <w:lang w:eastAsia="zh-CN"/>
        </w:rPr>
        <w:t>。</w:t>
      </w:r>
    </w:p>
    <w:p>
      <w:pPr>
        <w:bidi w:val="0"/>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．投标费用</w:t>
      </w:r>
    </w:p>
    <w:p>
      <w:pPr>
        <w:bidi w:val="0"/>
        <w:rPr>
          <w:rFonts w:hint="eastAsia" w:ascii="宋体" w:hAnsi="宋体" w:eastAsia="宋体" w:cs="宋体"/>
          <w:sz w:val="24"/>
          <w:szCs w:val="24"/>
        </w:rPr>
      </w:pPr>
      <w:r>
        <w:rPr>
          <w:rFonts w:hint="eastAsia" w:ascii="宋体" w:hAnsi="宋体" w:eastAsia="宋体" w:cs="宋体"/>
          <w:sz w:val="24"/>
          <w:szCs w:val="24"/>
        </w:rPr>
        <w:t>投标人应承担所有与准备和参加投标有关的费用，不论投标的结果如何，采购人无义务和责任承担此项费用。</w:t>
      </w:r>
    </w:p>
    <w:p>
      <w:pPr>
        <w:bidi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5．适用法律</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招标属服务类采购，招标采购单位、投标人、评标委员会的相关行为均受《中华人民共和国政府采购法》、《中华人民共和国政府采购法实施条例》、《政府采购货物和服务招标投标管理办法》（财政部令第87号）和财政部门政府采购有关规定的约束，其权利也受到上述法律法规的保护。</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z w:val="28"/>
          <w:szCs w:val="28"/>
        </w:rPr>
      </w:pPr>
      <w:r>
        <w:rPr>
          <w:spacing w:val="-1"/>
          <w:sz w:val="28"/>
          <w:szCs w:val="28"/>
          <w14:textOutline w14:w="5092" w14:cap="flat" w14:cmpd="sng">
            <w14:solidFill>
              <w14:srgbClr w14:val="000000"/>
            </w14:solidFill>
            <w14:prstDash w14:val="solid"/>
            <w14:miter w14:val="0"/>
          </w14:textOutline>
        </w:rPr>
        <w:t>二、</w:t>
      </w:r>
      <w:r>
        <w:rPr>
          <w:rFonts w:hint="eastAsia"/>
          <w:spacing w:val="-1"/>
          <w:sz w:val="28"/>
          <w:szCs w:val="28"/>
          <w:lang w:eastAsia="zh-CN"/>
          <w14:textOutline w14:w="5092" w14:cap="flat" w14:cmpd="sng">
            <w14:solidFill>
              <w14:srgbClr w14:val="000000"/>
            </w14:solidFill>
            <w14:prstDash w14:val="solid"/>
            <w14:miter w14:val="0"/>
          </w14:textOutline>
        </w:rPr>
        <w:t>磋商</w:t>
      </w:r>
      <w:r>
        <w:rPr>
          <w:spacing w:val="-1"/>
          <w:sz w:val="28"/>
          <w:szCs w:val="28"/>
          <w14:textOutline w14:w="5092" w14:cap="flat" w14:cmpd="sng">
            <w14:solidFill>
              <w14:srgbClr w14:val="000000"/>
            </w14:solidFill>
            <w14:prstDash w14:val="solid"/>
            <w14:miter w14:val="0"/>
          </w14:textOutline>
        </w:rPr>
        <w:t>文件说明</w:t>
      </w:r>
    </w:p>
    <w:p>
      <w:pPr>
        <w:bidi w:val="0"/>
        <w:rPr>
          <w:rFonts w:hint="eastAsia"/>
          <w:b/>
          <w:bCs/>
          <w:lang w:val="en-US" w:eastAsia="zh-CN"/>
        </w:rPr>
      </w:pPr>
      <w:r>
        <w:rPr>
          <w:rFonts w:hint="eastAsia"/>
          <w:b/>
          <w:bCs/>
          <w:lang w:val="en-US" w:eastAsia="zh-CN"/>
        </w:rPr>
        <w:t>8．磋商文件的构成</w:t>
      </w:r>
    </w:p>
    <w:p>
      <w:pPr>
        <w:keepNext w:val="0"/>
        <w:keepLines w:val="0"/>
        <w:widowControl/>
        <w:suppressLineNumbers w:val="0"/>
        <w:jc w:val="left"/>
        <w:rPr>
          <w:rFonts w:hint="eastAsia"/>
          <w:lang w:val="en-US" w:eastAsia="zh-CN"/>
        </w:rPr>
      </w:pPr>
      <w:r>
        <w:rPr>
          <w:rFonts w:hint="eastAsia"/>
          <w:lang w:val="en-US" w:eastAsia="zh-CN"/>
        </w:rPr>
        <w:t>8.1磋商文件用以阐明项目所需的资质、技术、服务及报价等要求、</w:t>
      </w:r>
      <w:r>
        <w:rPr>
          <w:rFonts w:hint="eastAsia" w:ascii="宋体" w:hAnsi="宋体" w:eastAsia="宋体" w:cs="宋体"/>
          <w:snapToGrid w:val="0"/>
          <w:color w:val="000000"/>
          <w:kern w:val="0"/>
          <w:sz w:val="24"/>
          <w:szCs w:val="24"/>
          <w:lang w:val="en-US" w:eastAsia="zh-CN" w:bidi="ar"/>
        </w:rPr>
        <w:t>竞争性磋商</w:t>
      </w:r>
      <w:r>
        <w:rPr>
          <w:rFonts w:hint="eastAsia"/>
          <w:lang w:val="en-US" w:eastAsia="zh-CN"/>
        </w:rPr>
        <w:t>程序、有关规定和注意事项以及合同主要条款等。本磋商文件包括以下内容：</w:t>
      </w:r>
    </w:p>
    <w:p>
      <w:pPr>
        <w:bidi w:val="0"/>
        <w:rPr>
          <w:rFonts w:hint="default"/>
          <w:lang w:val="en-US" w:eastAsia="zh-CN"/>
        </w:rPr>
      </w:pPr>
      <w:r>
        <w:rPr>
          <w:rFonts w:hint="eastAsia"/>
          <w:lang w:val="en-US" w:eastAsia="zh-CN"/>
        </w:rPr>
        <w:t>（一）竞争性磋商公告</w:t>
      </w:r>
    </w:p>
    <w:p>
      <w:pPr>
        <w:bidi w:val="0"/>
        <w:rPr>
          <w:rFonts w:hint="eastAsia"/>
        </w:rPr>
      </w:pPr>
      <w:r>
        <w:rPr>
          <w:rFonts w:hint="eastAsia" w:eastAsia="宋体"/>
          <w:lang w:eastAsia="zh-CN"/>
        </w:rPr>
        <w:t>（</w:t>
      </w:r>
      <w:r>
        <w:rPr>
          <w:rFonts w:hint="eastAsia" w:eastAsia="宋体"/>
          <w:lang w:val="en-US" w:eastAsia="zh-CN"/>
        </w:rPr>
        <w:t>二</w:t>
      </w:r>
      <w:r>
        <w:rPr>
          <w:rFonts w:hint="eastAsia" w:eastAsia="宋体"/>
          <w:lang w:eastAsia="zh-CN"/>
        </w:rPr>
        <w:t>）</w:t>
      </w:r>
      <w:r>
        <w:rPr>
          <w:rFonts w:hint="eastAsia"/>
        </w:rPr>
        <w:t>供应商须知及前附表</w:t>
      </w:r>
    </w:p>
    <w:p>
      <w:pPr>
        <w:bidi w:val="0"/>
        <w:rPr>
          <w:rFonts w:hint="eastAsia"/>
        </w:rPr>
      </w:pPr>
      <w:r>
        <w:rPr>
          <w:rFonts w:hint="eastAsia" w:eastAsia="宋体"/>
          <w:lang w:eastAsia="zh-CN"/>
        </w:rPr>
        <w:t>（</w:t>
      </w:r>
      <w:r>
        <w:rPr>
          <w:rFonts w:hint="eastAsia"/>
        </w:rPr>
        <w:t>三</w:t>
      </w:r>
      <w:r>
        <w:rPr>
          <w:rFonts w:hint="eastAsia" w:eastAsia="宋体"/>
          <w:lang w:eastAsia="zh-CN"/>
        </w:rPr>
        <w:t>）</w:t>
      </w:r>
      <w:r>
        <w:rPr>
          <w:rFonts w:hint="eastAsia"/>
        </w:rPr>
        <w:t>项目采购需求</w:t>
      </w:r>
    </w:p>
    <w:p>
      <w:pPr>
        <w:bidi w:val="0"/>
        <w:rPr>
          <w:rFonts w:hint="eastAsia"/>
        </w:rPr>
      </w:pPr>
      <w:r>
        <w:rPr>
          <w:rFonts w:hint="eastAsia" w:eastAsia="宋体"/>
          <w:lang w:eastAsia="zh-CN"/>
        </w:rPr>
        <w:t>（</w:t>
      </w:r>
      <w:r>
        <w:rPr>
          <w:rFonts w:hint="eastAsia"/>
        </w:rPr>
        <w:t>四</w:t>
      </w:r>
      <w:r>
        <w:rPr>
          <w:rFonts w:hint="eastAsia" w:eastAsia="宋体"/>
          <w:lang w:eastAsia="zh-CN"/>
        </w:rPr>
        <w:t>）</w:t>
      </w:r>
      <w:r>
        <w:rPr>
          <w:rFonts w:hint="eastAsia"/>
        </w:rPr>
        <w:t>评标办法</w:t>
      </w:r>
    </w:p>
    <w:p>
      <w:pPr>
        <w:bidi w:val="0"/>
        <w:rPr>
          <w:rFonts w:hint="eastAsia"/>
        </w:rPr>
      </w:pPr>
      <w:r>
        <w:rPr>
          <w:rFonts w:hint="eastAsia" w:eastAsia="宋体"/>
          <w:lang w:eastAsia="zh-CN"/>
        </w:rPr>
        <w:t>（</w:t>
      </w:r>
      <w:r>
        <w:rPr>
          <w:rFonts w:hint="eastAsia"/>
        </w:rPr>
        <w:t>五</w:t>
      </w:r>
      <w:r>
        <w:rPr>
          <w:rFonts w:hint="eastAsia" w:eastAsia="宋体"/>
          <w:lang w:eastAsia="zh-CN"/>
        </w:rPr>
        <w:t>）</w:t>
      </w:r>
      <w:r>
        <w:rPr>
          <w:rFonts w:hint="eastAsia"/>
        </w:rPr>
        <w:t>资格证明文件要求</w:t>
      </w:r>
    </w:p>
    <w:p>
      <w:pPr>
        <w:bidi w:val="0"/>
        <w:rPr>
          <w:rFonts w:hint="eastAsia"/>
        </w:rPr>
      </w:pPr>
      <w:r>
        <w:rPr>
          <w:rFonts w:hint="eastAsia" w:eastAsia="宋体"/>
          <w:lang w:eastAsia="zh-CN"/>
        </w:rPr>
        <w:t>（</w:t>
      </w:r>
      <w:r>
        <w:rPr>
          <w:rFonts w:hint="eastAsia"/>
        </w:rPr>
        <w:t>六</w:t>
      </w:r>
      <w:r>
        <w:rPr>
          <w:rFonts w:hint="eastAsia" w:eastAsia="宋体"/>
          <w:lang w:eastAsia="zh-CN"/>
        </w:rPr>
        <w:t>）</w:t>
      </w:r>
      <w:r>
        <w:rPr>
          <w:rFonts w:hint="eastAsia"/>
        </w:rPr>
        <w:t>响应文件格式</w:t>
      </w:r>
    </w:p>
    <w:p>
      <w:pPr>
        <w:bidi w:val="0"/>
      </w:pPr>
      <w:r>
        <w:rPr>
          <w:rFonts w:hint="eastAsia" w:eastAsia="宋体"/>
          <w:lang w:eastAsia="zh-CN"/>
        </w:rPr>
        <w:t>（</w:t>
      </w:r>
      <w:r>
        <w:rPr>
          <w:rFonts w:hint="eastAsia"/>
        </w:rPr>
        <w:t>七</w:t>
      </w:r>
      <w:r>
        <w:rPr>
          <w:rFonts w:hint="eastAsia" w:eastAsia="宋体"/>
          <w:lang w:eastAsia="zh-CN"/>
        </w:rPr>
        <w:t>）</w:t>
      </w:r>
      <w:r>
        <w:rPr>
          <w:rFonts w:hint="eastAsia"/>
        </w:rPr>
        <w:t>合同条款及合同格式</w:t>
      </w:r>
    </w:p>
    <w:p>
      <w:pPr>
        <w:bidi w:val="0"/>
      </w:pPr>
      <w:r>
        <w:t>（</w:t>
      </w:r>
      <w:r>
        <w:rPr>
          <w:rFonts w:hint="eastAsia" w:eastAsia="宋体"/>
          <w:lang w:val="en-US" w:eastAsia="zh-CN"/>
        </w:rPr>
        <w:t>八</w:t>
      </w:r>
      <w:r>
        <w:t>）为落实政府采购政策，采购标的需满足的要求，以及投标人须提供的证明材料；</w:t>
      </w:r>
    </w:p>
    <w:p>
      <w:pPr>
        <w:bidi w:val="0"/>
      </w:pPr>
      <w:r>
        <w:t>（</w:t>
      </w:r>
      <w:r>
        <w:rPr>
          <w:rFonts w:hint="eastAsia"/>
          <w:lang w:val="en-US" w:eastAsia="zh-CN"/>
        </w:rPr>
        <w:t>九</w:t>
      </w:r>
      <w:r>
        <w:t>）</w:t>
      </w:r>
      <w:r>
        <w:rPr>
          <w:rFonts w:hint="eastAsia" w:eastAsia="宋体"/>
          <w:lang w:eastAsia="zh-CN"/>
        </w:rPr>
        <w:t>响应文件</w:t>
      </w:r>
      <w:r>
        <w:t>编制要求、投标报价要求；</w:t>
      </w:r>
    </w:p>
    <w:p>
      <w:pPr>
        <w:bidi w:val="0"/>
      </w:pPr>
      <w:r>
        <w:t>（</w:t>
      </w:r>
      <w:r>
        <w:rPr>
          <w:rFonts w:hint="eastAsia"/>
          <w:lang w:val="en-US" w:eastAsia="zh-CN"/>
        </w:rPr>
        <w:t>十</w:t>
      </w:r>
      <w:r>
        <w:t>）采购项目预算金额，设定最高限价的，还应当公开最高限价；</w:t>
      </w:r>
    </w:p>
    <w:p>
      <w:pPr>
        <w:bidi w:val="0"/>
        <w:rPr>
          <w:rFonts w:hint="eastAsia"/>
          <w:lang w:eastAsia="zh-CN"/>
        </w:rPr>
      </w:pPr>
      <w:r>
        <w:t>（</w:t>
      </w:r>
      <w:r>
        <w:rPr>
          <w:rFonts w:hint="eastAsia"/>
          <w:lang w:val="en-US" w:eastAsia="zh-CN"/>
        </w:rPr>
        <w:t>十一</w:t>
      </w:r>
      <w:r>
        <w:t>）采购项目的技术规格、数量、服务标准、验收等要求</w:t>
      </w:r>
      <w:r>
        <w:rPr>
          <w:rFonts w:hint="eastAsia"/>
          <w:lang w:eastAsia="zh-CN"/>
        </w:rPr>
        <w:t>；</w:t>
      </w:r>
    </w:p>
    <w:p>
      <w:pPr>
        <w:bidi w:val="0"/>
      </w:pPr>
      <w:r>
        <w:t>（</w:t>
      </w:r>
      <w:r>
        <w:rPr>
          <w:rFonts w:hint="eastAsia"/>
          <w:lang w:val="en-US" w:eastAsia="zh-CN"/>
        </w:rPr>
        <w:t>十二</w:t>
      </w:r>
      <w:r>
        <w:t>）拟签订的合同文本；</w:t>
      </w:r>
    </w:p>
    <w:p>
      <w:pPr>
        <w:bidi w:val="0"/>
        <w:rPr>
          <w:rFonts w:hint="eastAsia"/>
          <w:lang w:val="en-US" w:eastAsia="zh-CN"/>
        </w:rPr>
      </w:pPr>
      <w:r>
        <w:rPr>
          <w:rFonts w:hint="eastAsia"/>
          <w:lang w:val="en-US" w:eastAsia="zh-CN"/>
        </w:rPr>
        <w:t>（十三）服务提供的时间、地点、方式；</w:t>
      </w:r>
    </w:p>
    <w:p>
      <w:pPr>
        <w:bidi w:val="0"/>
        <w:rPr>
          <w:rFonts w:hint="eastAsia"/>
          <w:lang w:val="en-US" w:eastAsia="zh-CN"/>
        </w:rPr>
      </w:pPr>
      <w:r>
        <w:rPr>
          <w:rFonts w:hint="eastAsia"/>
          <w:lang w:val="en-US" w:eastAsia="zh-CN"/>
        </w:rPr>
        <w:t>（十四）采购资金的支付方式、时间、条件；</w:t>
      </w:r>
    </w:p>
    <w:p>
      <w:pPr>
        <w:bidi w:val="0"/>
        <w:rPr>
          <w:rFonts w:hint="eastAsia"/>
          <w:lang w:val="en-US" w:eastAsia="zh-CN"/>
        </w:rPr>
      </w:pPr>
      <w:r>
        <w:rPr>
          <w:rFonts w:hint="eastAsia"/>
          <w:lang w:val="en-US" w:eastAsia="zh-CN"/>
        </w:rPr>
        <w:t>（十五）评标方法、评标标准和投标无效情形；</w:t>
      </w:r>
    </w:p>
    <w:p>
      <w:pPr>
        <w:bidi w:val="0"/>
        <w:rPr>
          <w:rFonts w:hint="eastAsia"/>
          <w:lang w:val="en-US" w:eastAsia="zh-CN"/>
        </w:rPr>
      </w:pPr>
      <w:r>
        <w:rPr>
          <w:rFonts w:hint="eastAsia"/>
          <w:lang w:val="en-US" w:eastAsia="zh-CN"/>
        </w:rPr>
        <w:t>（十六）投标有效期；</w:t>
      </w:r>
    </w:p>
    <w:p>
      <w:pPr>
        <w:bidi w:val="0"/>
        <w:rPr>
          <w:rFonts w:hint="eastAsia"/>
          <w:lang w:val="en-US" w:eastAsia="zh-CN"/>
        </w:rPr>
      </w:pPr>
      <w:r>
        <w:rPr>
          <w:rFonts w:hint="eastAsia"/>
          <w:lang w:val="en-US" w:eastAsia="zh-CN"/>
        </w:rPr>
        <w:t>（十七）投标截止时间、开标时间及地点；</w:t>
      </w:r>
    </w:p>
    <w:p>
      <w:pPr>
        <w:bidi w:val="0"/>
        <w:rPr>
          <w:rFonts w:hint="eastAsia"/>
          <w:lang w:val="en-US" w:eastAsia="zh-CN"/>
        </w:rPr>
      </w:pPr>
      <w:r>
        <w:rPr>
          <w:rFonts w:hint="eastAsia"/>
          <w:lang w:val="en-US" w:eastAsia="zh-CN"/>
        </w:rPr>
        <w:t>（十八）投标人信用信息查询渠道及截止时点、信用信息查询记录和证据留存的具体方式、信用信息的使用规则等；</w:t>
      </w:r>
    </w:p>
    <w:p>
      <w:pPr>
        <w:bidi w:val="0"/>
        <w:rPr>
          <w:rFonts w:hint="eastAsia"/>
          <w:lang w:val="en-US" w:eastAsia="zh-CN"/>
        </w:rPr>
      </w:pPr>
      <w:r>
        <w:rPr>
          <w:rFonts w:hint="eastAsia"/>
          <w:lang w:val="en-US" w:eastAsia="zh-CN"/>
        </w:rPr>
        <w:t>（十九）省级以上财政部门规定的其他事项。</w:t>
      </w:r>
    </w:p>
    <w:p>
      <w:pPr>
        <w:bidi w:val="0"/>
        <w:rPr>
          <w:rFonts w:hint="eastAsia"/>
          <w:lang w:val="en-US" w:eastAsia="zh-CN"/>
        </w:rPr>
      </w:pPr>
      <w:r>
        <w:rPr>
          <w:rFonts w:hint="eastAsia"/>
          <w:lang w:val="en-US" w:eastAsia="zh-CN"/>
        </w:rPr>
        <w:t>8.2投标人应认真阅读和充分理解磋商文件中所有的事项、格式条款和规范要求。投标人没有对磋商文件全面做出实质性响应是投标人的风险。没有按照磋商文件要求作出实质性响应的响应文件将被拒绝。</w:t>
      </w:r>
    </w:p>
    <w:p>
      <w:pPr>
        <w:bidi w:val="0"/>
        <w:rPr>
          <w:rFonts w:hint="eastAsia"/>
          <w:lang w:val="en-US" w:eastAsia="zh-CN"/>
        </w:rPr>
      </w:pPr>
      <w:r>
        <w:rPr>
          <w:rFonts w:hint="eastAsia"/>
          <w:lang w:val="en-US" w:eastAsia="zh-CN"/>
        </w:rPr>
        <w:t>8.3磋商文件中涉及的参照品牌、型号仅起说明作用，并没有任何限制性，投标人在响应中可以选用其他替代品牌或型号，但这些替代要实质上优于或相当于招标要求。</w:t>
      </w:r>
    </w:p>
    <w:p>
      <w:pPr>
        <w:bidi w:val="0"/>
        <w:rPr>
          <w:rFonts w:hint="eastAsia"/>
          <w:b/>
          <w:bCs/>
          <w:lang w:val="en-US" w:eastAsia="zh-CN"/>
        </w:rPr>
      </w:pPr>
      <w:r>
        <w:rPr>
          <w:rFonts w:hint="eastAsia"/>
          <w:b/>
          <w:bCs/>
          <w:lang w:val="en-US" w:eastAsia="zh-CN"/>
        </w:rPr>
        <w:t>9．磋商文件的澄清和修改</w:t>
      </w:r>
    </w:p>
    <w:p>
      <w:pPr>
        <w:bidi w:val="0"/>
        <w:rPr>
          <w:rFonts w:hint="eastAsia"/>
          <w:lang w:val="en-US" w:eastAsia="zh-CN"/>
        </w:rPr>
      </w:pPr>
      <w:r>
        <w:rPr>
          <w:rFonts w:hint="eastAsia"/>
          <w:lang w:val="en-US" w:eastAsia="zh-CN"/>
        </w:rPr>
        <w:t>9.1在投标截止时间前，招标采购单位无论出于何种原因，可以对磋商文件进行澄清或者修改。</w:t>
      </w:r>
    </w:p>
    <w:p>
      <w:pPr>
        <w:bidi w:val="0"/>
        <w:rPr>
          <w:rFonts w:hint="eastAsia"/>
          <w:lang w:val="en-US" w:eastAsia="zh-CN"/>
        </w:rPr>
      </w:pPr>
      <w:r>
        <w:rPr>
          <w:rFonts w:hint="eastAsia"/>
          <w:lang w:val="en-US" w:eastAsia="zh-CN"/>
        </w:rPr>
        <w:t>9.2澄清或者修改的内容可能影响响应文件编制的，采购人将在投标截止时间至少5个工作日前，以书面形式将澄清或者修改的内容通知所有获取磋商文件的潜在投标人。</w:t>
      </w:r>
    </w:p>
    <w:p>
      <w:pPr>
        <w:bidi w:val="0"/>
        <w:rPr>
          <w:rFonts w:hint="eastAsia"/>
          <w:lang w:val="en-US" w:eastAsia="zh-CN"/>
        </w:rPr>
      </w:pPr>
      <w:r>
        <w:rPr>
          <w:rFonts w:hint="eastAsia"/>
          <w:lang w:val="en-US" w:eastAsia="zh-CN"/>
        </w:rPr>
        <w:t>9.3澄清或者修改的内容同时在甘</w:t>
      </w:r>
      <w:r>
        <w:t>肃省紧急医疗救援中心</w:t>
      </w:r>
      <w:r>
        <w:rPr>
          <w:rFonts w:hint="eastAsia"/>
          <w:lang w:val="en-US" w:eastAsia="zh-CN"/>
        </w:rPr>
        <w:t>官网http://www.gs120.com.cn/以更正公告的形式发布，该澄清或者修改的内容为磋商文件的组成部分，对投标人具有同等约束力。</w:t>
      </w:r>
    </w:p>
    <w:p>
      <w:pPr>
        <w:bidi w:val="0"/>
        <w:rPr>
          <w:rFonts w:hint="eastAsia"/>
          <w:lang w:val="en-US" w:eastAsia="zh-CN"/>
        </w:rPr>
      </w:pPr>
      <w:r>
        <w:rPr>
          <w:rFonts w:hint="eastAsia"/>
          <w:lang w:val="en-US" w:eastAsia="zh-CN"/>
        </w:rPr>
        <w:t>9.4投标人在被告知、收到上述公告、通知或答疑书后，应立即向采购人回函确认。未确认情况应当视为对磋商文件修改的知晓，也将视为对修改内容接受的默认。对于未在响应文件中对修改内容做实质性响应的，对其产生的不利因素由未确认者自行承担。</w:t>
      </w:r>
    </w:p>
    <w:p>
      <w:pPr>
        <w:bidi w:val="0"/>
        <w:rPr>
          <w:rFonts w:hint="eastAsia"/>
          <w:b/>
          <w:bCs/>
          <w:lang w:val="en-US" w:eastAsia="zh-CN"/>
        </w:rPr>
      </w:pPr>
      <w:r>
        <w:rPr>
          <w:rFonts w:hint="eastAsia"/>
          <w:b/>
          <w:bCs/>
          <w:lang w:val="en-US" w:eastAsia="zh-CN"/>
        </w:rPr>
        <w:t>10．质疑</w:t>
      </w:r>
    </w:p>
    <w:p>
      <w:pPr>
        <w:bidi w:val="0"/>
      </w:pPr>
      <w:r>
        <w:t>投标人认为采购文件使自己的权益受到损害的，在应当在收到采购文件之日起</w:t>
      </w:r>
      <w:r>
        <w:rPr>
          <w:rFonts w:hint="eastAsia"/>
          <w:lang w:val="en-US" w:eastAsia="zh-CN"/>
        </w:rPr>
        <w:t>五</w:t>
      </w:r>
      <w:r>
        <w:t>个工作日内按照《政府采购质疑和投诉办法》（财政部令第94号）中有关要求以书面形式对</w:t>
      </w:r>
      <w:r>
        <w:rPr>
          <w:rFonts w:hint="eastAsia"/>
          <w:lang w:eastAsia="zh-CN"/>
        </w:rPr>
        <w:t>磋商文件</w:t>
      </w:r>
      <w:r>
        <w:t>的内容提出质疑，招标采购单位按规定时间答复，超过时间的质疑将不予接受。</w:t>
      </w:r>
    </w:p>
    <w:p>
      <w:pPr>
        <w:bidi w:val="0"/>
        <w:rPr>
          <w:rFonts w:hint="eastAsia"/>
          <w:b/>
          <w:bCs/>
          <w:lang w:val="en-US" w:eastAsia="zh-CN"/>
        </w:rPr>
      </w:pPr>
      <w:r>
        <w:rPr>
          <w:rFonts w:hint="eastAsia"/>
          <w:b/>
          <w:bCs/>
          <w:lang w:val="en-US" w:eastAsia="zh-CN"/>
        </w:rPr>
        <w:t>11．答疑会和现场考察</w:t>
      </w:r>
    </w:p>
    <w:p>
      <w:pPr>
        <w:bidi w:val="0"/>
        <w:rPr>
          <w:rFonts w:hint="eastAsia"/>
          <w:lang w:val="en-US" w:eastAsia="zh-CN"/>
        </w:rPr>
      </w:pPr>
      <w:r>
        <w:rPr>
          <w:rFonts w:hint="eastAsia"/>
          <w:lang w:val="en-US" w:eastAsia="zh-CN"/>
        </w:rPr>
        <w:t>11.1根据采购项目和具体情况，招标采购单位认为有必要，可以组织召开标前答疑会或组织投标人对项目现场进行考察。答疑会或进行现场考察的时间，招标采购单位将以书面形式另行通知所有获取磋商文件的潜在投标人。</w:t>
      </w:r>
    </w:p>
    <w:p>
      <w:pPr>
        <w:bidi w:val="0"/>
        <w:rPr>
          <w:rFonts w:hint="eastAsia"/>
          <w:lang w:val="en-US" w:eastAsia="zh-CN"/>
        </w:rPr>
      </w:pPr>
      <w:r>
        <w:rPr>
          <w:rFonts w:hint="eastAsia"/>
          <w:lang w:val="en-US" w:eastAsia="zh-CN"/>
        </w:rPr>
        <w:t>11.2投标人应自行承担考察现场所发生的一切费用。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三、</w:t>
      </w:r>
      <w:r>
        <w:rPr>
          <w:rFonts w:hint="eastAsia"/>
          <w:spacing w:val="-1"/>
          <w:sz w:val="28"/>
          <w:szCs w:val="28"/>
          <w:lang w:eastAsia="zh-CN"/>
          <w14:textOutline w14:w="5092" w14:cap="flat" w14:cmpd="sng">
            <w14:solidFill>
              <w14:srgbClr w14:val="000000"/>
            </w14:solidFill>
            <w14:prstDash w14:val="solid"/>
            <w14:miter w14:val="0"/>
          </w14:textOutline>
        </w:rPr>
        <w:t>响应文件</w:t>
      </w:r>
      <w:r>
        <w:rPr>
          <w:spacing w:val="-1"/>
          <w:sz w:val="28"/>
          <w:szCs w:val="28"/>
          <w14:textOutline w14:w="5092" w14:cap="flat" w14:cmpd="sng">
            <w14:solidFill>
              <w14:srgbClr w14:val="000000"/>
            </w14:solidFill>
            <w14:prstDash w14:val="solid"/>
            <w14:miter w14:val="0"/>
          </w14:textOutline>
        </w:rPr>
        <w:t>编制</w:t>
      </w:r>
    </w:p>
    <w:p>
      <w:pPr>
        <w:bidi w:val="0"/>
        <w:rPr>
          <w:rFonts w:hint="eastAsia"/>
          <w:b/>
          <w:bCs/>
          <w:lang w:val="en-US" w:eastAsia="zh-CN"/>
        </w:rPr>
      </w:pPr>
      <w:r>
        <w:rPr>
          <w:rFonts w:hint="eastAsia"/>
          <w:b/>
          <w:bCs/>
          <w:lang w:val="en-US" w:eastAsia="zh-CN"/>
        </w:rPr>
        <w:t>12．响应文件的语言</w:t>
      </w:r>
    </w:p>
    <w:p>
      <w:pPr>
        <w:bidi w:val="0"/>
        <w:rPr>
          <w:rFonts w:hint="eastAsia"/>
          <w:lang w:val="en-US" w:eastAsia="zh-CN"/>
        </w:rPr>
      </w:pPr>
      <w:r>
        <w:rPr>
          <w:rFonts w:hint="eastAsia"/>
          <w:lang w:val="en-US" w:eastAsia="zh-CN"/>
        </w:rPr>
        <w:t>12.1投标人提交的响应文件以及与招标采购单位就有关投标的所有来往书面文件均须使用中文。响应文件中如附有外文资料，必须逐一对应翻译成中文并加盖投标人公章后附在相关外文资料后面。</w:t>
      </w:r>
    </w:p>
    <w:p>
      <w:pPr>
        <w:bidi w:val="0"/>
        <w:rPr>
          <w:rFonts w:hint="eastAsia"/>
          <w:lang w:val="en-US" w:eastAsia="zh-CN"/>
        </w:rPr>
      </w:pPr>
      <w:r>
        <w:rPr>
          <w:rFonts w:hint="eastAsia"/>
          <w:lang w:val="en-US" w:eastAsia="zh-CN"/>
        </w:rPr>
        <w:t>12.2翻译的中文资料与外文资料如果出现差异和矛盾时，以中文为准。但不能故意错误翻译，否则，其响应文件将作为无效投标处理。</w:t>
      </w:r>
    </w:p>
    <w:p>
      <w:pPr>
        <w:bidi w:val="0"/>
        <w:rPr>
          <w:rFonts w:hint="eastAsia"/>
          <w:b/>
          <w:bCs/>
          <w:lang w:val="en-US" w:eastAsia="zh-CN"/>
        </w:rPr>
      </w:pPr>
      <w:r>
        <w:rPr>
          <w:rFonts w:hint="eastAsia"/>
          <w:b/>
          <w:bCs/>
          <w:lang w:val="en-US" w:eastAsia="zh-CN"/>
        </w:rPr>
        <w:t>13．计量单位</w:t>
      </w:r>
    </w:p>
    <w:p>
      <w:pPr>
        <w:bidi w:val="0"/>
        <w:rPr>
          <w:rFonts w:hint="eastAsia"/>
          <w:b w:val="0"/>
          <w:bCs w:val="0"/>
          <w:lang w:val="en-US" w:eastAsia="zh-CN"/>
        </w:rPr>
      </w:pPr>
      <w:r>
        <w:rPr>
          <w:rFonts w:hint="eastAsia"/>
          <w:b w:val="0"/>
          <w:bCs w:val="0"/>
          <w:lang w:val="en-US" w:eastAsia="zh-CN"/>
        </w:rPr>
        <w:t>无论磋商文件技术规格中是否要求，投标人所投设备均应符合国家强制性标准。</w:t>
      </w:r>
    </w:p>
    <w:p>
      <w:pPr>
        <w:bidi w:val="0"/>
        <w:rPr>
          <w:rFonts w:hint="eastAsia"/>
          <w:b w:val="0"/>
          <w:bCs w:val="0"/>
          <w:lang w:val="en-US" w:eastAsia="zh-CN"/>
        </w:rPr>
      </w:pPr>
      <w:r>
        <w:rPr>
          <w:rFonts w:hint="eastAsia"/>
          <w:b w:val="0"/>
          <w:bCs w:val="0"/>
          <w:lang w:val="en-US" w:eastAsia="zh-CN"/>
        </w:rPr>
        <w:t>除技术规格及要求中另有规定外，本采购项下的投标均采用国家法定的计量单位。</w:t>
      </w:r>
    </w:p>
    <w:p>
      <w:pPr>
        <w:bidi w:val="0"/>
        <w:rPr>
          <w:rFonts w:hint="eastAsia"/>
          <w:b/>
          <w:bCs/>
          <w:lang w:val="en-US" w:eastAsia="zh-CN"/>
        </w:rPr>
      </w:pPr>
      <w:r>
        <w:rPr>
          <w:rFonts w:hint="eastAsia"/>
          <w:b/>
          <w:bCs/>
          <w:lang w:val="en-US" w:eastAsia="zh-CN"/>
        </w:rPr>
        <w:t>14．投标报价</w:t>
      </w:r>
    </w:p>
    <w:p>
      <w:pPr>
        <w:bidi w:val="0"/>
        <w:rPr>
          <w:rFonts w:hint="eastAsia"/>
          <w:lang w:val="en-US" w:eastAsia="zh-CN"/>
        </w:rPr>
      </w:pPr>
      <w:r>
        <w:rPr>
          <w:rFonts w:hint="eastAsia"/>
          <w:lang w:val="en-US" w:eastAsia="zh-CN"/>
        </w:rPr>
        <w:t>所有投标均以人民币报价。投标人的投标报价应遵守《中华人民共和国价格法》。每种设备只能有一个投标报价，招标采购单位不接受具有附加条件的报价。</w:t>
      </w:r>
    </w:p>
    <w:p>
      <w:pPr>
        <w:bidi w:val="0"/>
        <w:rPr>
          <w:rFonts w:hint="eastAsia"/>
          <w:b/>
          <w:bCs/>
          <w:lang w:val="en-US" w:eastAsia="zh-CN"/>
        </w:rPr>
      </w:pPr>
      <w:r>
        <w:rPr>
          <w:rFonts w:hint="eastAsia"/>
          <w:b/>
          <w:bCs/>
          <w:lang w:val="en-US" w:eastAsia="zh-CN"/>
        </w:rPr>
        <w:t>15．联合投标</w:t>
      </w:r>
    </w:p>
    <w:p>
      <w:pPr>
        <w:bidi w:val="0"/>
        <w:rPr>
          <w:rFonts w:hint="eastAsia"/>
          <w:lang w:val="en-US" w:eastAsia="zh-CN"/>
        </w:rPr>
      </w:pPr>
      <w:r>
        <w:rPr>
          <w:rFonts w:hint="eastAsia"/>
          <w:lang w:val="en-US" w:eastAsia="zh-CN"/>
        </w:rPr>
        <w:t>本项目不接受联合体投标。</w:t>
      </w:r>
    </w:p>
    <w:p>
      <w:pPr>
        <w:bidi w:val="0"/>
        <w:rPr>
          <w:rFonts w:hint="eastAsia"/>
          <w:b/>
          <w:bCs/>
          <w:lang w:val="en-US" w:eastAsia="zh-CN"/>
        </w:rPr>
      </w:pPr>
      <w:r>
        <w:rPr>
          <w:rFonts w:hint="eastAsia"/>
          <w:b/>
          <w:bCs/>
          <w:lang w:val="en-US" w:eastAsia="zh-CN"/>
        </w:rPr>
        <w:t>16．知识产权</w:t>
      </w:r>
    </w:p>
    <w:p>
      <w:pPr>
        <w:bidi w:val="0"/>
        <w:rPr>
          <w:rFonts w:hint="eastAsia"/>
          <w:lang w:val="en-US" w:eastAsia="zh-CN"/>
        </w:rPr>
      </w:pPr>
      <w:r>
        <w:rPr>
          <w:rFonts w:hint="eastAsia"/>
          <w:lang w:val="en-US" w:eastAsia="zh-CN"/>
        </w:rPr>
        <w:t>16.1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bidi w:val="0"/>
        <w:rPr>
          <w:rFonts w:hint="eastAsia"/>
          <w:lang w:val="en-US" w:eastAsia="zh-CN"/>
        </w:rPr>
      </w:pPr>
      <w:r>
        <w:rPr>
          <w:rFonts w:hint="eastAsia"/>
          <w:lang w:val="en-US" w:eastAsia="zh-CN"/>
        </w:rPr>
        <w:t>16.2采购人享有本项目实施过程中产生的知识成果及知识产权。</w:t>
      </w:r>
    </w:p>
    <w:p>
      <w:pPr>
        <w:bidi w:val="0"/>
        <w:rPr>
          <w:rFonts w:hint="eastAsia"/>
          <w:lang w:val="en-US" w:eastAsia="zh-CN"/>
        </w:rPr>
      </w:pPr>
      <w:r>
        <w:rPr>
          <w:rFonts w:hint="eastAsia"/>
          <w:lang w:val="en-US" w:eastAsia="zh-CN"/>
        </w:rPr>
        <w:t>16.3投标人如欲在项目实施过程中采用自有知识成果，需在响应文件中声明，并提供相关知识产权证明文件。使用该知识成果后，投标人需提供开发接口和开发手册等技术文档，并承诺提供无限期技术支持，采购人享有永久使用权。</w:t>
      </w:r>
    </w:p>
    <w:p>
      <w:pPr>
        <w:bidi w:val="0"/>
        <w:rPr>
          <w:rFonts w:hint="eastAsia"/>
          <w:lang w:val="en-US" w:eastAsia="zh-CN"/>
        </w:rPr>
      </w:pPr>
      <w:r>
        <w:rPr>
          <w:rFonts w:hint="eastAsia"/>
          <w:lang w:val="en-US" w:eastAsia="zh-CN"/>
        </w:rPr>
        <w:t>16.4如采用投标人所不拥有的知识产权，则在投标报价中必须包括合法获取该知识产权的相关费用。</w:t>
      </w:r>
    </w:p>
    <w:p>
      <w:pPr>
        <w:bidi w:val="0"/>
        <w:rPr>
          <w:rFonts w:hint="eastAsia"/>
          <w:lang w:val="en-US" w:eastAsia="zh-CN"/>
        </w:rPr>
      </w:pPr>
      <w:r>
        <w:rPr>
          <w:rFonts w:hint="eastAsia"/>
          <w:lang w:val="en-US" w:eastAsia="zh-CN"/>
        </w:rPr>
        <w:t>16.5投标人提供的软/硬件产品要求在中华人民共和国境内拥有合法的使用权和版权，最终用户应拥有合法的软件使用许可证。</w:t>
      </w:r>
    </w:p>
    <w:p>
      <w:pPr>
        <w:bidi w:val="0"/>
        <w:rPr>
          <w:rFonts w:hint="eastAsia"/>
          <w:b/>
          <w:bCs/>
          <w:lang w:val="en-US" w:eastAsia="zh-CN"/>
        </w:rPr>
      </w:pPr>
      <w:r>
        <w:rPr>
          <w:rFonts w:hint="eastAsia"/>
          <w:b/>
          <w:bCs/>
          <w:lang w:val="en-US" w:eastAsia="zh-CN"/>
        </w:rPr>
        <w:t>17．响应文件的组成</w:t>
      </w:r>
    </w:p>
    <w:p>
      <w:pPr>
        <w:bidi w:val="0"/>
        <w:rPr>
          <w:rFonts w:hint="eastAsia"/>
          <w:lang w:val="en-US" w:eastAsia="zh-CN"/>
        </w:rPr>
      </w:pPr>
      <w:r>
        <w:rPr>
          <w:rFonts w:hint="eastAsia"/>
          <w:lang w:val="en-US" w:eastAsia="zh-CN"/>
        </w:rPr>
        <w:t>投标人应按照磋商文件的规定和要求编制响应文件。拟在中标后将中标项目的非主体、非关键性工作交由他人完成的，应当在响应文件中载明。投标人编写的响应文件应包括下列部分：</w:t>
      </w:r>
    </w:p>
    <w:p>
      <w:pPr>
        <w:bidi w:val="0"/>
        <w:rPr>
          <w:rFonts w:hint="eastAsia"/>
          <w:b w:val="0"/>
          <w:bCs w:val="0"/>
          <w:color w:val="auto"/>
          <w:lang w:val="en-US" w:eastAsia="zh-CN"/>
        </w:rPr>
      </w:pPr>
      <w:r>
        <w:rPr>
          <w:rFonts w:hint="eastAsia"/>
          <w:b w:val="0"/>
          <w:bCs w:val="0"/>
          <w:color w:val="auto"/>
          <w:lang w:val="en-US" w:eastAsia="zh-CN"/>
        </w:rPr>
        <w:t>一、投标人基本情况</w:t>
      </w:r>
    </w:p>
    <w:p>
      <w:pPr>
        <w:bidi w:val="0"/>
        <w:rPr>
          <w:rFonts w:hint="eastAsia"/>
          <w:b w:val="0"/>
          <w:bCs w:val="0"/>
          <w:color w:val="auto"/>
          <w:lang w:val="en-US" w:eastAsia="zh-CN"/>
        </w:rPr>
      </w:pPr>
      <w:r>
        <w:rPr>
          <w:rFonts w:hint="eastAsia"/>
          <w:b w:val="0"/>
          <w:bCs w:val="0"/>
          <w:color w:val="auto"/>
          <w:lang w:val="en-US" w:eastAsia="zh-CN"/>
        </w:rPr>
        <w:t>二、响应文件评审索引表</w:t>
      </w:r>
    </w:p>
    <w:p>
      <w:pPr>
        <w:bidi w:val="0"/>
        <w:rPr>
          <w:rFonts w:hint="eastAsia"/>
          <w:b w:val="0"/>
          <w:bCs w:val="0"/>
          <w:color w:val="auto"/>
          <w:lang w:val="en-US" w:eastAsia="zh-CN"/>
        </w:rPr>
      </w:pPr>
      <w:r>
        <w:rPr>
          <w:rFonts w:hint="eastAsia"/>
          <w:b w:val="0"/>
          <w:bCs w:val="0"/>
          <w:color w:val="auto"/>
          <w:lang w:val="en-US" w:eastAsia="zh-CN"/>
        </w:rPr>
        <w:t>三、政府采购政策应答情况表</w:t>
      </w:r>
    </w:p>
    <w:p>
      <w:pPr>
        <w:bidi w:val="0"/>
        <w:rPr>
          <w:rFonts w:hint="eastAsia"/>
          <w:b w:val="0"/>
          <w:bCs w:val="0"/>
          <w:color w:val="auto"/>
          <w:lang w:val="en-US" w:eastAsia="zh-CN"/>
        </w:rPr>
      </w:pPr>
      <w:r>
        <w:rPr>
          <w:rFonts w:hint="eastAsia"/>
          <w:b w:val="0"/>
          <w:bCs w:val="0"/>
          <w:color w:val="auto"/>
          <w:lang w:val="en-US" w:eastAsia="zh-CN"/>
        </w:rPr>
        <w:t>四、价格部分</w:t>
      </w:r>
    </w:p>
    <w:p>
      <w:pPr>
        <w:bidi w:val="0"/>
        <w:rPr>
          <w:rFonts w:hint="eastAsia"/>
          <w:b w:val="0"/>
          <w:bCs w:val="0"/>
          <w:color w:val="auto"/>
          <w:lang w:val="en-US" w:eastAsia="zh-CN"/>
        </w:rPr>
      </w:pPr>
      <w:r>
        <w:rPr>
          <w:rFonts w:hint="eastAsia"/>
          <w:b w:val="0"/>
          <w:bCs w:val="0"/>
          <w:color w:val="auto"/>
          <w:lang w:val="en-US" w:eastAsia="zh-CN"/>
        </w:rPr>
        <w:t>五、技术部分</w:t>
      </w:r>
    </w:p>
    <w:p>
      <w:pPr>
        <w:bidi w:val="0"/>
        <w:rPr>
          <w:rFonts w:hint="eastAsia"/>
          <w:b w:val="0"/>
          <w:bCs w:val="0"/>
          <w:color w:val="auto"/>
          <w:lang w:val="en-US" w:eastAsia="zh-CN"/>
        </w:rPr>
      </w:pPr>
      <w:r>
        <w:rPr>
          <w:rFonts w:hint="eastAsia"/>
          <w:b w:val="0"/>
          <w:bCs w:val="0"/>
          <w:color w:val="auto"/>
          <w:lang w:val="en-US" w:eastAsia="zh-CN"/>
        </w:rPr>
        <w:t>六、商务部分</w:t>
      </w:r>
    </w:p>
    <w:p>
      <w:pPr>
        <w:bidi w:val="0"/>
        <w:rPr>
          <w:rFonts w:hint="eastAsia"/>
          <w:b/>
          <w:bCs/>
          <w:lang w:val="en-US" w:eastAsia="zh-CN"/>
        </w:rPr>
      </w:pPr>
      <w:r>
        <w:rPr>
          <w:rFonts w:hint="eastAsia"/>
          <w:b/>
          <w:bCs/>
          <w:lang w:val="en-US" w:eastAsia="zh-CN"/>
        </w:rPr>
        <w:t>18．响应文件格式</w:t>
      </w:r>
    </w:p>
    <w:p>
      <w:pPr>
        <w:bidi w:val="0"/>
        <w:rPr>
          <w:rFonts w:hint="eastAsia"/>
          <w:lang w:val="en-US" w:eastAsia="zh-CN"/>
        </w:rPr>
      </w:pPr>
      <w:r>
        <w:rPr>
          <w:rFonts w:hint="eastAsia"/>
          <w:lang w:val="en-US" w:eastAsia="zh-CN"/>
        </w:rPr>
        <w:t>18.1投标人应严格按照磋商文件中提供的“响应文件格式”填写相关内容。</w:t>
      </w:r>
    </w:p>
    <w:p>
      <w:pPr>
        <w:bidi w:val="0"/>
        <w:rPr>
          <w:rFonts w:hint="eastAsia"/>
          <w:lang w:val="en-US" w:eastAsia="zh-CN"/>
        </w:rPr>
      </w:pPr>
      <w:r>
        <w:rPr>
          <w:rFonts w:hint="eastAsia"/>
          <w:lang w:val="en-US" w:eastAsia="zh-CN"/>
        </w:rPr>
        <w:t>18.2对于没有格式要求的内容投标人可以自行编写。</w:t>
      </w:r>
    </w:p>
    <w:p>
      <w:pPr>
        <w:bidi w:val="0"/>
        <w:rPr>
          <w:rFonts w:hint="eastAsia"/>
          <w:b/>
          <w:bCs/>
          <w:lang w:val="en-US" w:eastAsia="zh-CN"/>
        </w:rPr>
      </w:pPr>
      <w:r>
        <w:rPr>
          <w:rFonts w:hint="eastAsia"/>
          <w:b/>
          <w:bCs/>
          <w:lang w:val="en-US" w:eastAsia="zh-CN"/>
        </w:rPr>
        <w:t>19．投标保证金</w:t>
      </w:r>
    </w:p>
    <w:p>
      <w:pPr>
        <w:bidi w:val="0"/>
        <w:rPr>
          <w:rFonts w:hint="eastAsia"/>
          <w:lang w:val="en-US" w:eastAsia="zh-CN"/>
        </w:rPr>
      </w:pPr>
      <w:r>
        <w:rPr>
          <w:rFonts w:hint="eastAsia"/>
          <w:lang w:val="en-US" w:eastAsia="zh-CN"/>
        </w:rPr>
        <w:t>不涉及</w:t>
      </w:r>
    </w:p>
    <w:p>
      <w:pPr>
        <w:bidi w:val="0"/>
        <w:rPr>
          <w:rFonts w:hint="eastAsia"/>
          <w:b/>
          <w:bCs/>
          <w:lang w:val="en-US" w:eastAsia="zh-CN"/>
        </w:rPr>
      </w:pPr>
      <w:r>
        <w:rPr>
          <w:rFonts w:hint="eastAsia"/>
          <w:b/>
          <w:bCs/>
          <w:lang w:val="en-US" w:eastAsia="zh-CN"/>
        </w:rPr>
        <w:t>20．投标有效期</w:t>
      </w:r>
    </w:p>
    <w:p>
      <w:pPr>
        <w:bidi w:val="0"/>
        <w:rPr>
          <w:rFonts w:hint="eastAsia"/>
          <w:lang w:val="en-US" w:eastAsia="zh-CN"/>
        </w:rPr>
      </w:pPr>
      <w:r>
        <w:rPr>
          <w:rFonts w:hint="eastAsia"/>
          <w:lang w:val="en-US" w:eastAsia="zh-CN"/>
        </w:rPr>
        <w:t>20.1投标有效期见投标须知前附表。</w:t>
      </w:r>
    </w:p>
    <w:p>
      <w:pPr>
        <w:bidi w:val="0"/>
        <w:rPr>
          <w:rFonts w:hint="eastAsia"/>
          <w:lang w:val="en-US" w:eastAsia="zh-CN"/>
        </w:rPr>
      </w:pPr>
      <w:r>
        <w:rPr>
          <w:rFonts w:hint="eastAsia"/>
          <w:lang w:val="en-US" w:eastAsia="zh-CN"/>
        </w:rPr>
        <w:t>20.2投标有效期从提交响应文件的截止之日起算。响应文件中承诺的投标有效期应当不少于磋商文件中载明的投标有效期。投标有效期内投标人撤销响应文件的，采购人或者采购采购人可以不退还投标保证金。</w:t>
      </w:r>
    </w:p>
    <w:p>
      <w:pPr>
        <w:bidi w:val="0"/>
        <w:rPr>
          <w:rFonts w:hint="eastAsia"/>
          <w:b/>
          <w:bCs/>
          <w:lang w:val="en-US" w:eastAsia="zh-CN"/>
        </w:rPr>
      </w:pPr>
      <w:r>
        <w:rPr>
          <w:rFonts w:hint="eastAsia"/>
          <w:b/>
          <w:bCs/>
          <w:lang w:val="en-US" w:eastAsia="zh-CN"/>
        </w:rPr>
        <w:t>21．响应文件的印制和签署</w:t>
      </w:r>
    </w:p>
    <w:p>
      <w:pPr>
        <w:bidi w:val="0"/>
        <w:rPr>
          <w:rFonts w:hint="eastAsia"/>
          <w:lang w:val="en-US" w:eastAsia="zh-CN"/>
        </w:rPr>
      </w:pPr>
      <w:r>
        <w:rPr>
          <w:rFonts w:hint="eastAsia"/>
          <w:lang w:val="en-US" w:eastAsia="zh-CN"/>
        </w:rPr>
        <w:t>21.1投标人应按“投标须知前附表”准备响应文件正本、副本和相应的电子文档。响应文件的正本和副本应在其封面右上角清楚地标明“正本”或“副本”字样。若正本和副本有不一致的内容，以正本书面响应文件为准。</w:t>
      </w:r>
    </w:p>
    <w:p>
      <w:pPr>
        <w:bidi w:val="0"/>
        <w:rPr>
          <w:rFonts w:hint="eastAsia"/>
          <w:b/>
          <w:bCs/>
          <w:lang w:val="en-US" w:eastAsia="zh-CN"/>
        </w:rPr>
      </w:pPr>
      <w:r>
        <w:rPr>
          <w:rFonts w:hint="eastAsia"/>
          <w:b/>
          <w:bCs/>
          <w:lang w:val="en-US" w:eastAsia="zh-CN"/>
        </w:rPr>
        <w:t>21.2响应文件的正本和副本均需打印或用不褪色、不变质的墨水书写，并由投标人的法定代表人或其授权代表在规定签章处签字和盖章。响应文件副本可采用正本的复印件，电子文件须为PDF格式，使用正本扫描后制成，与纸质版完全一致，包括签字盖章，并提供一份Excel的格式分项报价明细表。</w:t>
      </w:r>
    </w:p>
    <w:p>
      <w:pPr>
        <w:bidi w:val="0"/>
        <w:rPr>
          <w:rFonts w:hint="eastAsia"/>
          <w:lang w:val="en-US" w:eastAsia="zh-CN"/>
        </w:rPr>
      </w:pPr>
      <w:r>
        <w:rPr>
          <w:rFonts w:hint="eastAsia"/>
          <w:lang w:val="en-US" w:eastAsia="zh-CN"/>
        </w:rPr>
        <w:t>21.3响应文件的打印和书写应清楚工整，任何行间插字、涂改或增删，必须由投标人的法定代表人或其授权代表签字或盖个人印鉴。</w:t>
      </w:r>
    </w:p>
    <w:p>
      <w:pPr>
        <w:bidi w:val="0"/>
        <w:rPr>
          <w:rFonts w:hint="eastAsia"/>
          <w:lang w:val="en-US" w:eastAsia="zh-CN"/>
        </w:rPr>
      </w:pPr>
      <w:r>
        <w:rPr>
          <w:rFonts w:hint="eastAsia"/>
          <w:lang w:val="en-US" w:eastAsia="zh-CN"/>
        </w:rPr>
        <w:t>21.4响应文件正本和副本必须装订成册并逐页编目编码。</w:t>
      </w:r>
    </w:p>
    <w:p>
      <w:pPr>
        <w:bidi w:val="0"/>
        <w:rPr>
          <w:rFonts w:hint="eastAsia"/>
          <w:lang w:val="en-US" w:eastAsia="zh-CN"/>
        </w:rPr>
      </w:pPr>
      <w:r>
        <w:rPr>
          <w:rFonts w:hint="eastAsia"/>
          <w:lang w:val="en-US" w:eastAsia="zh-CN"/>
        </w:rPr>
        <w:t>21.5响应文件应根据磋商文件的要求制作，签署、盖章和内容应完整。</w:t>
      </w:r>
    </w:p>
    <w:p>
      <w:pPr>
        <w:bidi w:val="0"/>
        <w:rPr>
          <w:rFonts w:hint="eastAsia"/>
          <w:lang w:val="en-US" w:eastAsia="zh-CN"/>
        </w:rPr>
      </w:pPr>
      <w:r>
        <w:rPr>
          <w:rFonts w:hint="eastAsia"/>
          <w:lang w:val="en-US" w:eastAsia="zh-CN"/>
        </w:rPr>
        <w:t>21.6响应文件统一用A4幅面纸印制，封面采用软皮装订。</w:t>
      </w:r>
    </w:p>
    <w:p>
      <w:pPr>
        <w:bidi w:val="0"/>
        <w:rPr>
          <w:rFonts w:hint="eastAsia"/>
          <w:lang w:val="en-US" w:eastAsia="zh-CN"/>
        </w:rPr>
      </w:pPr>
      <w:r>
        <w:rPr>
          <w:rFonts w:hint="eastAsia"/>
          <w:lang w:val="en-US" w:eastAsia="zh-CN"/>
        </w:rPr>
        <w:t>21.7投标人必须提供法定代表人和其正式授权代表的身份证复印件，其正式的授权代表如在评标现场进行必要的澄清或答疑时还必须出示身份证原件以确认其有效身份。</w:t>
      </w:r>
    </w:p>
    <w:p>
      <w:pPr>
        <w:bidi w:val="0"/>
        <w:rPr>
          <w:rFonts w:hint="eastAsia"/>
          <w:b/>
          <w:bCs/>
          <w:lang w:val="en-US" w:eastAsia="zh-CN"/>
        </w:rPr>
      </w:pPr>
      <w:r>
        <w:rPr>
          <w:rFonts w:hint="eastAsia"/>
          <w:b/>
          <w:bCs/>
          <w:lang w:val="en-US" w:eastAsia="zh-CN"/>
        </w:rPr>
        <w:t>22．响应文件的密封和标注</w:t>
      </w:r>
    </w:p>
    <w:p>
      <w:pPr>
        <w:bidi w:val="0"/>
        <w:rPr>
          <w:rFonts w:hint="eastAsia"/>
          <w:lang w:val="en-US" w:eastAsia="zh-CN"/>
        </w:rPr>
      </w:pPr>
      <w:r>
        <w:rPr>
          <w:rFonts w:hint="eastAsia"/>
          <w:lang w:val="en-US" w:eastAsia="zh-CN"/>
        </w:rPr>
        <w:t>正本1份，副本1份，电子文件1份（文件须为PDF格式，使用正本扫描后制成，与纸质版完全一致，包括签字盖章，并提供一份Excel的格式分项报价明细表）</w:t>
      </w:r>
    </w:p>
    <w:p>
      <w:pPr>
        <w:bidi w:val="0"/>
        <w:rPr>
          <w:rFonts w:hint="default"/>
          <w:lang w:val="en-US" w:eastAsia="zh-CN"/>
        </w:rPr>
      </w:pPr>
      <w:r>
        <w:rPr>
          <w:rFonts w:hint="eastAsia"/>
          <w:lang w:val="en-US" w:eastAsia="zh-CN"/>
        </w:rPr>
        <w:t>响应文件须加盖投标人公章，响应文件密封后请于密封处加盖投标人公章，封套需标注项目名称、项目编号、包号、投标人名称、请勿于2023年9月26日9时00分前开启。</w:t>
      </w:r>
    </w:p>
    <w:p>
      <w:pPr>
        <w:bidi w:val="0"/>
        <w:rPr>
          <w:rFonts w:hint="eastAsia"/>
          <w:b/>
          <w:bCs/>
          <w:lang w:val="en-US" w:eastAsia="zh-CN"/>
        </w:rPr>
      </w:pPr>
      <w:r>
        <w:rPr>
          <w:rFonts w:hint="eastAsia"/>
          <w:b/>
          <w:bCs/>
          <w:lang w:val="en-US" w:eastAsia="zh-CN"/>
        </w:rPr>
        <w:t>23．响应文件的递交</w:t>
      </w:r>
    </w:p>
    <w:p>
      <w:pPr>
        <w:bidi w:val="0"/>
        <w:rPr>
          <w:rFonts w:hint="eastAsia"/>
          <w:lang w:val="en-US" w:eastAsia="zh-CN"/>
        </w:rPr>
      </w:pPr>
      <w:r>
        <w:rPr>
          <w:rFonts w:hint="eastAsia"/>
          <w:lang w:val="en-US" w:eastAsia="zh-CN"/>
        </w:rPr>
        <w:t>23.1投标人应当在磋商文件要求提交响应文件的截止时间前，将响应文件递交至指定地点。</w:t>
      </w:r>
    </w:p>
    <w:p>
      <w:pPr>
        <w:bidi w:val="0"/>
        <w:rPr>
          <w:rFonts w:hint="eastAsia"/>
          <w:lang w:val="en-US" w:eastAsia="zh-CN"/>
        </w:rPr>
      </w:pPr>
      <w:r>
        <w:rPr>
          <w:rFonts w:hint="eastAsia"/>
          <w:lang w:val="en-US" w:eastAsia="zh-CN"/>
        </w:rPr>
        <w:t>23.2逾期送达或者未按照磋商文件要求提交的响应文件，采购人应当拒收。</w:t>
      </w:r>
    </w:p>
    <w:p>
      <w:pPr>
        <w:bidi w:val="0"/>
        <w:rPr>
          <w:rFonts w:hint="eastAsia"/>
          <w:lang w:val="en-US" w:eastAsia="zh-CN"/>
        </w:rPr>
      </w:pPr>
      <w:r>
        <w:rPr>
          <w:rFonts w:hint="eastAsia"/>
          <w:lang w:val="en-US" w:eastAsia="zh-CN"/>
        </w:rPr>
        <w:t>23.3本次招标不接受邮寄的响应文件。</w:t>
      </w:r>
    </w:p>
    <w:p>
      <w:pPr>
        <w:bidi w:val="0"/>
        <w:rPr>
          <w:rFonts w:hint="eastAsia"/>
          <w:b/>
          <w:bCs/>
          <w:lang w:val="en-US" w:eastAsia="zh-CN"/>
        </w:rPr>
      </w:pPr>
      <w:r>
        <w:rPr>
          <w:rFonts w:hint="eastAsia"/>
          <w:b/>
          <w:bCs/>
          <w:lang w:val="en-US" w:eastAsia="zh-CN"/>
        </w:rPr>
        <w:t>24．响应文件的修改和撤回</w:t>
      </w:r>
    </w:p>
    <w:p>
      <w:pPr>
        <w:bidi w:val="0"/>
        <w:rPr>
          <w:rFonts w:hint="eastAsia"/>
          <w:lang w:val="en-US" w:eastAsia="zh-CN"/>
        </w:rPr>
      </w:pPr>
      <w:r>
        <w:rPr>
          <w:rFonts w:hint="eastAsia"/>
          <w:lang w:val="en-US" w:eastAsia="zh-CN"/>
        </w:rPr>
        <w:t>24.1投标人在投标截止时间前，可以对所递交的响应文件进行补充、修改或者撤回，并书面通知采购人或者采购采购人。补充、修改的内容应当按照磋商文件要求签署、盖章、密封后，作为响应文件的组成部分。</w:t>
      </w:r>
    </w:p>
    <w:p>
      <w:pPr>
        <w:bidi w:val="0"/>
        <w:rPr>
          <w:rFonts w:hint="eastAsia"/>
          <w:lang w:val="en-US" w:eastAsia="zh-CN"/>
        </w:rPr>
      </w:pPr>
      <w:r>
        <w:rPr>
          <w:rFonts w:hint="eastAsia"/>
          <w:lang w:val="en-US" w:eastAsia="zh-CN"/>
        </w:rPr>
        <w:t>24.2投标人的修改书或撤回通知书，应由其法定代表人或授权代表签署并盖单位印章。修改书应按投标须知规定进行密封和标注，并在密封袋上标注“修改”字样。</w:t>
      </w:r>
    </w:p>
    <w:p>
      <w:pPr>
        <w:bidi w:val="0"/>
        <w:rPr>
          <w:sz w:val="24"/>
          <w:szCs w:val="24"/>
        </w:rPr>
      </w:pPr>
      <w:r>
        <w:rPr>
          <w:rFonts w:hint="eastAsia"/>
          <w:lang w:val="en-US" w:eastAsia="zh-CN"/>
        </w:rPr>
        <w:t>24.3在投标截止时间之后，投标人不得对其递交的响应文件做任何修改或</w:t>
      </w:r>
      <w:r>
        <w:rPr>
          <w:spacing w:val="-7"/>
          <w:sz w:val="24"/>
          <w:szCs w:val="24"/>
        </w:rPr>
        <w:t>撤回投标。</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四、开标和评标</w:t>
      </w:r>
    </w:p>
    <w:p>
      <w:pPr>
        <w:bidi w:val="0"/>
        <w:rPr>
          <w:rFonts w:hint="eastAsia"/>
          <w:b/>
          <w:bCs/>
          <w:lang w:val="en-US" w:eastAsia="zh-CN"/>
        </w:rPr>
      </w:pPr>
      <w:r>
        <w:rPr>
          <w:rFonts w:hint="eastAsia"/>
          <w:b/>
          <w:bCs/>
          <w:lang w:val="en-US" w:eastAsia="zh-CN"/>
        </w:rPr>
        <w:t>25．开标</w:t>
      </w:r>
    </w:p>
    <w:p>
      <w:pPr>
        <w:bidi w:val="0"/>
        <w:rPr>
          <w:rFonts w:hint="eastAsia"/>
          <w:lang w:val="en-US" w:eastAsia="zh-CN"/>
        </w:rPr>
      </w:pPr>
      <w:r>
        <w:rPr>
          <w:rFonts w:hint="eastAsia"/>
          <w:lang w:val="en-US" w:eastAsia="zh-CN"/>
        </w:rPr>
        <w:t>25.1本项目使用线下方式开标。</w:t>
      </w:r>
    </w:p>
    <w:p>
      <w:pPr>
        <w:bidi w:val="0"/>
        <w:rPr>
          <w:rFonts w:hint="eastAsia"/>
          <w:lang w:val="en-US" w:eastAsia="zh-CN"/>
        </w:rPr>
      </w:pPr>
      <w:r>
        <w:rPr>
          <w:rFonts w:hint="eastAsia"/>
          <w:lang w:val="en-US" w:eastAsia="zh-CN"/>
        </w:rPr>
        <w:t>25.2对不同文字文本响应文件的解释发生异议的，以中文文本为准。</w:t>
      </w:r>
    </w:p>
    <w:p>
      <w:pPr>
        <w:bidi w:val="0"/>
        <w:rPr>
          <w:rFonts w:hint="eastAsia"/>
          <w:lang w:val="en-US" w:eastAsia="zh-CN"/>
        </w:rPr>
      </w:pPr>
      <w:r>
        <w:rPr>
          <w:rFonts w:hint="eastAsia"/>
          <w:lang w:val="en-US" w:eastAsia="zh-CN"/>
        </w:rPr>
        <w:t>25.3投标人代表对开标过程和开标记录有疑义，以及认为采购人相关工作人员有需要回避的情形的，应当场提出询问或者回避申请。</w:t>
      </w:r>
    </w:p>
    <w:p>
      <w:pPr>
        <w:bidi w:val="0"/>
        <w:rPr>
          <w:rFonts w:hint="eastAsia"/>
          <w:lang w:val="en-US" w:eastAsia="zh-CN"/>
        </w:rPr>
      </w:pPr>
      <w:r>
        <w:rPr>
          <w:rFonts w:hint="eastAsia"/>
          <w:lang w:val="en-US" w:eastAsia="zh-CN"/>
        </w:rPr>
        <w:t>25.4投标人未参加开标的，视同认可开标结果。</w:t>
      </w:r>
    </w:p>
    <w:p>
      <w:pPr>
        <w:bidi w:val="0"/>
        <w:rPr>
          <w:rFonts w:hint="eastAsia"/>
          <w:lang w:val="en-US" w:eastAsia="zh-CN"/>
        </w:rPr>
      </w:pPr>
      <w:r>
        <w:rPr>
          <w:rFonts w:hint="eastAsia"/>
          <w:lang w:val="en-US" w:eastAsia="zh-CN"/>
        </w:rPr>
        <w:t>25.5开标结束后，采购人及采购采购人将依法对投标人的资格进行审查。合格投标人不足3家的，不得评标。</w:t>
      </w:r>
    </w:p>
    <w:p>
      <w:pPr>
        <w:bidi w:val="0"/>
        <w:rPr>
          <w:rFonts w:hint="eastAsia"/>
          <w:b/>
          <w:bCs/>
          <w:lang w:val="en-US" w:eastAsia="zh-CN"/>
        </w:rPr>
      </w:pPr>
      <w:r>
        <w:rPr>
          <w:rFonts w:hint="eastAsia"/>
          <w:b/>
          <w:bCs/>
          <w:lang w:val="en-US" w:eastAsia="zh-CN"/>
        </w:rPr>
        <w:t>26．评标原则和方法</w:t>
      </w:r>
    </w:p>
    <w:p>
      <w:pPr>
        <w:bidi w:val="0"/>
        <w:rPr>
          <w:rFonts w:hint="eastAsia"/>
          <w:lang w:val="en-US" w:eastAsia="zh-CN"/>
        </w:rPr>
      </w:pPr>
      <w:r>
        <w:rPr>
          <w:rFonts w:hint="eastAsia"/>
          <w:lang w:val="en-US" w:eastAsia="zh-CN"/>
        </w:rPr>
        <w:t>26.1评标委员会应当按照客观、公正、审慎的原则，根据磋商文件规定的评审程序、评审方法和评审标准进行独立评审。</w:t>
      </w:r>
    </w:p>
    <w:p>
      <w:pPr>
        <w:bidi w:val="0"/>
        <w:rPr>
          <w:rFonts w:hint="eastAsia"/>
          <w:lang w:val="en-US" w:eastAsia="zh-CN"/>
        </w:rPr>
      </w:pPr>
      <w:r>
        <w:rPr>
          <w:rFonts w:hint="eastAsia"/>
          <w:lang w:val="en-US" w:eastAsia="zh-CN"/>
        </w:rPr>
        <w:t>26.2评标委员会发现磋商文件存在歧义、重大缺陷导致评标工作无法进行，或者磋商文件内容违反国家有关强制性规定的，应当停止评标工作，与招标采购单位沟通并作书面记录。招标采购单位确认后，应当修改磋商文件，重新组织采购活动。</w:t>
      </w:r>
    </w:p>
    <w:p>
      <w:pPr>
        <w:bidi w:val="0"/>
        <w:rPr>
          <w:rFonts w:hint="eastAsia"/>
          <w:lang w:val="en-US" w:eastAsia="zh-CN"/>
        </w:rPr>
      </w:pPr>
      <w:r>
        <w:rPr>
          <w:rFonts w:hint="eastAsia"/>
          <w:lang w:val="en-US" w:eastAsia="zh-CN"/>
        </w:rPr>
        <w:t>26.3评标委员会将对符合资格的投标人的响应文件进行符合性审查，以确定其是否满足磋商文件的实质性要求。</w:t>
      </w:r>
    </w:p>
    <w:p>
      <w:pPr>
        <w:bidi w:val="0"/>
        <w:rPr>
          <w:rFonts w:hint="eastAsia"/>
          <w:lang w:val="en-US" w:eastAsia="zh-CN"/>
        </w:rPr>
      </w:pPr>
      <w:r>
        <w:rPr>
          <w:rFonts w:hint="eastAsia"/>
          <w:lang w:val="en-US" w:eastAsia="zh-CN"/>
        </w:rPr>
        <w:t>26.4对于响应文件中含义不明确、同类问题表述不一致或者有明显文字和计算错误的内容，评标委员会将以书面形式要求投标人作出必要的澄清、说明或者补正。投标人的澄清、说明或者补正应当采用书面形式，并加盖公章，或者由法定代表人或其授权的代表签字。投标人的澄清、说明或者补正不得超出响应文件的范围或者改变响应文件的实质性内容。</w:t>
      </w:r>
    </w:p>
    <w:p>
      <w:pPr>
        <w:bidi w:val="0"/>
        <w:rPr>
          <w:rFonts w:hint="eastAsia"/>
          <w:lang w:val="en-US" w:eastAsia="zh-CN"/>
        </w:rPr>
      </w:pPr>
      <w:r>
        <w:rPr>
          <w:rFonts w:hint="eastAsia"/>
          <w:lang w:val="en-US" w:eastAsia="zh-CN"/>
        </w:rPr>
        <w:t>26.5评标委员会认定实质性响应磋商文件的投标是响应文件与磋商文件要求的全部条款、条件和规格相符，没有实质性负应答。决定响应文件的响应性依据响应文件本身的内容，而不寻求外部的证据。如果响应文件没有实质性响应磋商文件的要求，评标委员会将予以拒绝。投标人不得通过修正或撤消不合要求的应答或保留从而使其投标成为实质性响应的投标。</w:t>
      </w:r>
    </w:p>
    <w:p>
      <w:pPr>
        <w:bidi w:val="0"/>
        <w:rPr>
          <w:rFonts w:hint="eastAsia"/>
          <w:lang w:val="en-US" w:eastAsia="zh-CN"/>
        </w:rPr>
      </w:pPr>
      <w:r>
        <w:rPr>
          <w:rFonts w:hint="eastAsia"/>
          <w:lang w:val="en-US" w:eastAsia="zh-CN"/>
        </w:rPr>
        <w:t>26.6评标委员会只对符合性审查合格的响应文件按照磋商文件中规定的评标方法和标准，进行商务和技术评估，综合比较与评价。</w:t>
      </w:r>
    </w:p>
    <w:p>
      <w:pPr>
        <w:bidi w:val="0"/>
        <w:rPr>
          <w:rFonts w:hint="eastAsia"/>
          <w:lang w:val="en-US" w:eastAsia="zh-CN"/>
        </w:rPr>
      </w:pPr>
      <w:r>
        <w:rPr>
          <w:rFonts w:hint="eastAsia"/>
          <w:lang w:val="en-US" w:eastAsia="zh-CN"/>
        </w:rPr>
        <w:t>26.7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作为无效投标处理。</w:t>
      </w:r>
    </w:p>
    <w:p>
      <w:pPr>
        <w:bidi w:val="0"/>
        <w:rPr>
          <w:rFonts w:hint="eastAsia"/>
          <w:b/>
          <w:bCs/>
          <w:lang w:val="en-US" w:eastAsia="zh-CN"/>
        </w:rPr>
      </w:pPr>
      <w:r>
        <w:rPr>
          <w:rFonts w:hint="eastAsia"/>
          <w:b/>
          <w:bCs/>
          <w:lang w:val="en-US" w:eastAsia="zh-CN"/>
        </w:rPr>
        <w:t>27．政府采购扶持政策</w:t>
      </w:r>
    </w:p>
    <w:p>
      <w:pPr>
        <w:bidi w:val="0"/>
        <w:rPr>
          <w:rFonts w:hint="eastAsia"/>
          <w:lang w:val="en-US" w:eastAsia="zh-CN"/>
        </w:rPr>
      </w:pPr>
      <w:r>
        <w:rPr>
          <w:rFonts w:hint="eastAsia"/>
          <w:lang w:val="en-US" w:eastAsia="zh-CN"/>
        </w:rPr>
        <w:t>27.1节能环保产品</w:t>
      </w:r>
    </w:p>
    <w:p>
      <w:pPr>
        <w:bidi w:val="0"/>
        <w:rPr>
          <w:rFonts w:hint="eastAsia"/>
          <w:lang w:val="en-US" w:eastAsia="zh-CN"/>
        </w:rPr>
      </w:pPr>
      <w:r>
        <w:rPr>
          <w:rFonts w:hint="eastAsia"/>
          <w:lang w:val="en-US" w:eastAsia="zh-CN"/>
        </w:rPr>
        <w:t>27.1.1如采购产品为政府强制采购的节能产品，投标人所投产品的品牌及型号必须获得国家确定的认证机构出具的有效期内的节能产品认证证书，并提供证明文件，否则其投标将作为无效投标被拒绝。</w:t>
      </w:r>
    </w:p>
    <w:p>
      <w:pPr>
        <w:bidi w:val="0"/>
        <w:rPr>
          <w:rFonts w:hint="eastAsia"/>
          <w:lang w:val="en-US" w:eastAsia="zh-CN"/>
        </w:rPr>
      </w:pPr>
      <w:r>
        <w:rPr>
          <w:rFonts w:hint="eastAsia"/>
          <w:lang w:val="en-US" w:eastAsia="zh-CN"/>
        </w:rPr>
        <w:t>27.1.2投标人所投产品如被列入财政部和国家主管部门颁发的节能产品政府采购品目清单或环境标志产品政府采购品目清单或无线局域网产品目录，应提供相关证明，在评标时予以优先采购，具体优先采购办法见评标方法和标准。</w:t>
      </w:r>
    </w:p>
    <w:p>
      <w:pPr>
        <w:bidi w:val="0"/>
        <w:rPr>
          <w:rFonts w:hint="eastAsia"/>
          <w:lang w:val="en-US" w:eastAsia="zh-CN"/>
        </w:rPr>
      </w:pPr>
      <w:r>
        <w:rPr>
          <w:rFonts w:hint="eastAsia"/>
          <w:lang w:val="en-US" w:eastAsia="zh-CN"/>
        </w:rPr>
        <w:t>27.2小微企业</w:t>
      </w:r>
    </w:p>
    <w:p>
      <w:pPr>
        <w:bidi w:val="0"/>
        <w:rPr>
          <w:rFonts w:hint="eastAsia"/>
          <w:lang w:val="en-US" w:eastAsia="zh-CN"/>
        </w:rPr>
      </w:pPr>
      <w:r>
        <w:rPr>
          <w:rFonts w:hint="eastAsia"/>
          <w:lang w:val="en-US" w:eastAsia="zh-CN"/>
        </w:rPr>
        <w:t>根据《政府采购促进中小企业发展暂行办法》（财库[2011]181号），《财政部司法部关于政府采购支持监狱企业发展有关问题的通知》（财库〔2014〕68号）和《财政部民政部中国残疾人联合会关于促进残疾人就业政府采购政策的通知》（财库[2017]141号）规定，对满足价格扣除条件且在响应文件中提交了《投标人企业类型声明函》、省级以上监狱管理局、戒毒管理局（含新疆生产建设兵团）出具的属于监狱企业的证明文件或《残疾人福利性单位声明函》的投标人，其投标报价扣除6-10%后参与评审。残疾人福利性单位属于小型、微型企业的，不重复享受政策。</w:t>
      </w:r>
    </w:p>
    <w:p>
      <w:pPr>
        <w:bidi w:val="0"/>
        <w:rPr>
          <w:rFonts w:hint="eastAsia"/>
          <w:lang w:val="en-US" w:eastAsia="zh-CN"/>
        </w:rPr>
      </w:pPr>
      <w:r>
        <w:rPr>
          <w:rFonts w:hint="eastAsia"/>
          <w:lang w:val="en-US" w:eastAsia="zh-CN"/>
        </w:rPr>
        <w:t>27.3加注“▲”号的技术参数为重要技术参数，相关要求详见评分细则。</w:t>
      </w:r>
    </w:p>
    <w:p>
      <w:pPr>
        <w:bidi w:val="0"/>
        <w:rPr>
          <w:rFonts w:hint="eastAsia"/>
          <w:b/>
          <w:bCs/>
          <w:lang w:val="en-US" w:eastAsia="zh-CN"/>
        </w:rPr>
      </w:pPr>
      <w:r>
        <w:rPr>
          <w:rFonts w:hint="eastAsia"/>
          <w:b/>
          <w:bCs/>
          <w:lang w:val="en-US" w:eastAsia="zh-CN"/>
        </w:rPr>
        <w:t>28．投标人信用信息查询</w:t>
      </w:r>
    </w:p>
    <w:p>
      <w:pPr>
        <w:bidi w:val="0"/>
      </w:pPr>
      <w:r>
        <w:t>28.1</w:t>
      </w:r>
      <w:r>
        <w:rPr>
          <w:rFonts w:hint="eastAsia" w:eastAsia="宋体"/>
          <w:lang w:eastAsia="zh-CN"/>
        </w:rPr>
        <w:t>采购人</w:t>
      </w:r>
      <w:r>
        <w:t>将在开标前一天至投标截止后一小时期间查询投标人的信用记录，存在不良信用记录的投标人，其投标将被作为无效投标被拒绝。</w:t>
      </w:r>
    </w:p>
    <w:p>
      <w:pPr>
        <w:bidi w:val="0"/>
      </w:pPr>
      <w:r>
        <w:t>28.2不良信用记录是指，通过</w:t>
      </w:r>
      <w:r>
        <w:rPr>
          <w:rFonts w:hint="eastAsia" w:eastAsia="宋体"/>
          <w:lang w:eastAsia="zh-CN"/>
        </w:rPr>
        <w:t>“</w:t>
      </w:r>
      <w:r>
        <w:t>信用中国</w:t>
      </w:r>
      <w:r>
        <w:rPr>
          <w:rFonts w:hint="eastAsia" w:eastAsia="宋体"/>
          <w:lang w:eastAsia="zh-CN"/>
        </w:rPr>
        <w:t>”</w:t>
      </w:r>
      <w:r>
        <w:t>网站</w:t>
      </w:r>
      <w:r>
        <w:rPr>
          <w:rFonts w:hint="eastAsia" w:eastAsia="宋体"/>
          <w:lang w:eastAsia="zh-CN"/>
        </w:rPr>
        <w:t>（</w:t>
      </w:r>
      <w:r>
        <w:t>www.creditchina.gov.cn</w:t>
      </w:r>
      <w:r>
        <w:rPr>
          <w:rFonts w:hint="eastAsia" w:eastAsia="宋体"/>
          <w:lang w:eastAsia="zh-CN"/>
        </w:rPr>
        <w:t>）</w:t>
      </w:r>
      <w:r>
        <w:t>、中国政府采购网</w:t>
      </w:r>
      <w:r>
        <w:rPr>
          <w:rFonts w:hint="eastAsia" w:eastAsia="宋体"/>
          <w:lang w:eastAsia="zh-CN"/>
        </w:rPr>
        <w:t>（</w:t>
      </w:r>
      <w:r>
        <w:t>www.ccgp.gov.cn</w:t>
      </w:r>
      <w:r>
        <w:rPr>
          <w:rFonts w:hint="eastAsia" w:eastAsia="宋体"/>
          <w:lang w:eastAsia="zh-CN"/>
        </w:rPr>
        <w:t>）</w:t>
      </w:r>
      <w:r>
        <w:t>查询相关主体信用记录，列入失信被执行人、重大税收违法案件当事人名单、政府采购严重违法失信行为记录名单及其他不符合《政府采购法》第二十二条规定条件的情况。</w:t>
      </w:r>
    </w:p>
    <w:p>
      <w:pPr>
        <w:bidi w:val="0"/>
      </w:pPr>
      <w:r>
        <w:t>28.3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bidi w:val="0"/>
      </w:pPr>
      <w:r>
        <w:t>28.4信用情况查询方式详见投标须知前附表。</w:t>
      </w:r>
    </w:p>
    <w:p>
      <w:pPr>
        <w:bidi w:val="0"/>
        <w:rPr>
          <w:b/>
          <w:bCs/>
        </w:rPr>
      </w:pPr>
      <w:r>
        <w:rPr>
          <w:b/>
          <w:bCs/>
        </w:rPr>
        <w:t>29．无效投标</w:t>
      </w:r>
    </w:p>
    <w:p>
      <w:pPr>
        <w:bidi w:val="0"/>
        <w:rPr>
          <w:b/>
          <w:bCs/>
        </w:rPr>
      </w:pPr>
      <w:r>
        <w:rPr>
          <w:b/>
          <w:bCs/>
        </w:rPr>
        <w:t>29.1投标人存在下列情况之一的，投标无效：</w:t>
      </w:r>
    </w:p>
    <w:p>
      <w:pPr>
        <w:bidi w:val="0"/>
        <w:rPr>
          <w:b/>
          <w:bCs/>
        </w:rPr>
      </w:pPr>
      <w:r>
        <w:rPr>
          <w:b/>
          <w:bCs/>
        </w:rPr>
        <w:t>（一）</w:t>
      </w:r>
      <w:r>
        <w:rPr>
          <w:rFonts w:hint="eastAsia" w:eastAsia="宋体"/>
          <w:b/>
          <w:bCs/>
          <w:lang w:eastAsia="zh-CN"/>
        </w:rPr>
        <w:t>响应文件</w:t>
      </w:r>
      <w:r>
        <w:rPr>
          <w:b/>
          <w:bCs/>
        </w:rPr>
        <w:t>的格式及内容不符合</w:t>
      </w:r>
      <w:r>
        <w:rPr>
          <w:rFonts w:hint="eastAsia" w:eastAsia="宋体"/>
          <w:b/>
          <w:bCs/>
          <w:lang w:eastAsia="zh-CN"/>
        </w:rPr>
        <w:t>磋商文件</w:t>
      </w:r>
      <w:r>
        <w:rPr>
          <w:b/>
          <w:bCs/>
        </w:rPr>
        <w:t>要求或内容字迹模糊、无法辨认；</w:t>
      </w:r>
    </w:p>
    <w:p>
      <w:pPr>
        <w:bidi w:val="0"/>
        <w:rPr>
          <w:b/>
          <w:bCs/>
        </w:rPr>
      </w:pPr>
      <w:r>
        <w:rPr>
          <w:b/>
          <w:bCs/>
        </w:rPr>
        <w:t>（二）投标有效期不足；</w:t>
      </w:r>
    </w:p>
    <w:p>
      <w:pPr>
        <w:bidi w:val="0"/>
        <w:rPr>
          <w:b/>
          <w:bCs/>
        </w:rPr>
      </w:pPr>
      <w:r>
        <w:rPr>
          <w:b/>
          <w:bCs/>
        </w:rPr>
        <w:t>（三）不接受经修正的投标报价；</w:t>
      </w:r>
    </w:p>
    <w:p>
      <w:pPr>
        <w:bidi w:val="0"/>
        <w:rPr>
          <w:b/>
          <w:bCs/>
        </w:rPr>
      </w:pPr>
      <w:r>
        <w:rPr>
          <w:b/>
          <w:bCs/>
        </w:rPr>
        <w:t>（四）评标委员会认为投标人的报价有可能影响产品质量或者不能诚信履约，投标人不能证明其报价合理性的；</w:t>
      </w:r>
    </w:p>
    <w:p>
      <w:pPr>
        <w:bidi w:val="0"/>
        <w:rPr>
          <w:rFonts w:hint="eastAsia" w:eastAsia="宋体"/>
          <w:b/>
          <w:bCs/>
          <w:lang w:eastAsia="zh-CN"/>
        </w:rPr>
      </w:pPr>
      <w:r>
        <w:rPr>
          <w:b/>
          <w:bCs/>
        </w:rPr>
        <w:t>（五）未按照</w:t>
      </w:r>
      <w:r>
        <w:rPr>
          <w:rFonts w:hint="eastAsia" w:eastAsia="宋体"/>
          <w:b/>
          <w:bCs/>
          <w:lang w:eastAsia="zh-CN"/>
        </w:rPr>
        <w:t>磋商文件</w:t>
      </w:r>
      <w:r>
        <w:rPr>
          <w:b/>
          <w:bCs/>
        </w:rPr>
        <w:t>的规定提交投标保证金的；</w:t>
      </w:r>
      <w:r>
        <w:rPr>
          <w:rFonts w:hint="eastAsia" w:eastAsia="宋体"/>
          <w:b/>
          <w:bCs/>
          <w:lang w:eastAsia="zh-CN"/>
        </w:rPr>
        <w:t>（</w:t>
      </w:r>
      <w:r>
        <w:rPr>
          <w:rFonts w:hint="eastAsia" w:eastAsia="宋体"/>
          <w:b/>
          <w:bCs/>
          <w:lang w:val="en-US" w:eastAsia="zh-CN"/>
        </w:rPr>
        <w:t>本项目不涉及投标保证金</w:t>
      </w:r>
      <w:r>
        <w:rPr>
          <w:rFonts w:hint="eastAsia" w:eastAsia="宋体"/>
          <w:b/>
          <w:bCs/>
          <w:lang w:eastAsia="zh-CN"/>
        </w:rPr>
        <w:t>）</w:t>
      </w:r>
    </w:p>
    <w:p>
      <w:pPr>
        <w:bidi w:val="0"/>
        <w:rPr>
          <w:b/>
          <w:bCs/>
        </w:rPr>
      </w:pPr>
      <w:r>
        <w:rPr>
          <w:b/>
          <w:bCs/>
        </w:rPr>
        <w:t>（六）</w:t>
      </w:r>
      <w:r>
        <w:rPr>
          <w:rFonts w:hint="eastAsia" w:eastAsia="宋体"/>
          <w:b/>
          <w:bCs/>
          <w:lang w:eastAsia="zh-CN"/>
        </w:rPr>
        <w:t>响应文件</w:t>
      </w:r>
      <w:r>
        <w:rPr>
          <w:b/>
          <w:bCs/>
        </w:rPr>
        <w:t>未按</w:t>
      </w:r>
      <w:r>
        <w:rPr>
          <w:rFonts w:hint="eastAsia" w:eastAsia="宋体"/>
          <w:b/>
          <w:bCs/>
          <w:lang w:eastAsia="zh-CN"/>
        </w:rPr>
        <w:t>磋商文件</w:t>
      </w:r>
      <w:r>
        <w:rPr>
          <w:b/>
          <w:bCs/>
        </w:rPr>
        <w:t>要求签署、盖章的；</w:t>
      </w:r>
    </w:p>
    <w:p>
      <w:pPr>
        <w:bidi w:val="0"/>
        <w:rPr>
          <w:b/>
          <w:bCs/>
        </w:rPr>
      </w:pPr>
      <w:r>
        <w:rPr>
          <w:b/>
          <w:bCs/>
        </w:rPr>
        <w:t>（七）不具备</w:t>
      </w:r>
      <w:r>
        <w:rPr>
          <w:rFonts w:hint="eastAsia" w:eastAsia="宋体"/>
          <w:b/>
          <w:bCs/>
          <w:lang w:eastAsia="zh-CN"/>
        </w:rPr>
        <w:t>磋商文件</w:t>
      </w:r>
      <w:r>
        <w:rPr>
          <w:b/>
          <w:bCs/>
        </w:rPr>
        <w:t>中规定的资格要求的；</w:t>
      </w:r>
    </w:p>
    <w:p>
      <w:pPr>
        <w:bidi w:val="0"/>
        <w:rPr>
          <w:b/>
          <w:bCs/>
        </w:rPr>
      </w:pPr>
      <w:r>
        <w:rPr>
          <w:b/>
          <w:bCs/>
        </w:rPr>
        <w:t>（八）报价超过</w:t>
      </w:r>
      <w:r>
        <w:rPr>
          <w:rFonts w:hint="eastAsia" w:eastAsia="宋体"/>
          <w:b/>
          <w:bCs/>
          <w:lang w:eastAsia="zh-CN"/>
        </w:rPr>
        <w:t>磋商文件</w:t>
      </w:r>
      <w:r>
        <w:rPr>
          <w:b/>
          <w:bCs/>
        </w:rPr>
        <w:t>中规定的预算金额或者最高限价的；</w:t>
      </w:r>
    </w:p>
    <w:p>
      <w:pPr>
        <w:bidi w:val="0"/>
        <w:rPr>
          <w:b/>
          <w:bCs/>
        </w:rPr>
      </w:pPr>
      <w:r>
        <w:rPr>
          <w:b/>
          <w:bCs/>
        </w:rPr>
        <w:t>（九）</w:t>
      </w:r>
      <w:r>
        <w:rPr>
          <w:rFonts w:hint="eastAsia" w:eastAsia="宋体"/>
          <w:b/>
          <w:bCs/>
          <w:lang w:eastAsia="zh-CN"/>
        </w:rPr>
        <w:t>响应文件</w:t>
      </w:r>
      <w:r>
        <w:rPr>
          <w:b/>
          <w:bCs/>
        </w:rPr>
        <w:t>含有采购人不能接受的附加条件的；</w:t>
      </w:r>
    </w:p>
    <w:p>
      <w:pPr>
        <w:bidi w:val="0"/>
        <w:rPr>
          <w:b/>
          <w:bCs/>
        </w:rPr>
      </w:pPr>
      <w:r>
        <w:rPr>
          <w:b/>
          <w:bCs/>
        </w:rPr>
        <w:t>（十）法律、法规和</w:t>
      </w:r>
      <w:r>
        <w:rPr>
          <w:rFonts w:hint="eastAsia" w:eastAsia="宋体"/>
          <w:b/>
          <w:bCs/>
          <w:lang w:eastAsia="zh-CN"/>
        </w:rPr>
        <w:t>磋商文件</w:t>
      </w:r>
      <w:r>
        <w:rPr>
          <w:b/>
          <w:bCs/>
        </w:rPr>
        <w:t>规定的其他无效情形。</w:t>
      </w:r>
    </w:p>
    <w:p>
      <w:pPr>
        <w:bidi w:val="0"/>
        <w:rPr>
          <w:b/>
          <w:bCs/>
        </w:rPr>
      </w:pPr>
      <w:r>
        <w:rPr>
          <w:b/>
          <w:bCs/>
        </w:rPr>
        <w:t>29.2有下列情形之一的，视为投标人串通投标，其投标无效：</w:t>
      </w:r>
    </w:p>
    <w:p>
      <w:pPr>
        <w:bidi w:val="0"/>
        <w:rPr>
          <w:b/>
          <w:bCs/>
        </w:rPr>
      </w:pPr>
      <w:r>
        <w:rPr>
          <w:b/>
          <w:bCs/>
        </w:rPr>
        <w:t>（一）不同投标人的</w:t>
      </w:r>
      <w:r>
        <w:rPr>
          <w:rFonts w:hint="eastAsia" w:eastAsia="宋体"/>
          <w:b/>
          <w:bCs/>
          <w:lang w:eastAsia="zh-CN"/>
        </w:rPr>
        <w:t>响应文件</w:t>
      </w:r>
      <w:r>
        <w:rPr>
          <w:b/>
          <w:bCs/>
        </w:rPr>
        <w:t>由同一单位或者个人编制；</w:t>
      </w:r>
    </w:p>
    <w:p>
      <w:pPr>
        <w:bidi w:val="0"/>
        <w:rPr>
          <w:b/>
          <w:bCs/>
        </w:rPr>
      </w:pPr>
      <w:r>
        <w:rPr>
          <w:b/>
          <w:bCs/>
        </w:rPr>
        <w:t>（二）不同投标人委托同一单位或者个人办理投标事宜；</w:t>
      </w:r>
    </w:p>
    <w:p>
      <w:pPr>
        <w:bidi w:val="0"/>
        <w:rPr>
          <w:b/>
          <w:bCs/>
        </w:rPr>
      </w:pPr>
      <w:r>
        <w:rPr>
          <w:b/>
          <w:bCs/>
        </w:rPr>
        <w:t>（三）不同投标人的</w:t>
      </w:r>
      <w:r>
        <w:rPr>
          <w:rFonts w:hint="eastAsia" w:eastAsia="宋体"/>
          <w:b/>
          <w:bCs/>
          <w:lang w:eastAsia="zh-CN"/>
        </w:rPr>
        <w:t>响应文件</w:t>
      </w:r>
      <w:r>
        <w:rPr>
          <w:b/>
          <w:bCs/>
        </w:rPr>
        <w:t>载明的项目管理成员或者联系人员为同一人；</w:t>
      </w:r>
    </w:p>
    <w:p>
      <w:pPr>
        <w:bidi w:val="0"/>
        <w:rPr>
          <w:b/>
          <w:bCs/>
        </w:rPr>
      </w:pPr>
      <w:r>
        <w:rPr>
          <w:b/>
          <w:bCs/>
        </w:rPr>
        <w:t>（四）不同投标人的</w:t>
      </w:r>
      <w:r>
        <w:rPr>
          <w:rFonts w:hint="eastAsia" w:eastAsia="宋体"/>
          <w:b/>
          <w:bCs/>
          <w:lang w:eastAsia="zh-CN"/>
        </w:rPr>
        <w:t>响应文件</w:t>
      </w:r>
      <w:r>
        <w:rPr>
          <w:b/>
          <w:bCs/>
        </w:rPr>
        <w:t>异常一致或者投标报价呈规律性差异；</w:t>
      </w:r>
    </w:p>
    <w:p>
      <w:pPr>
        <w:bidi w:val="0"/>
        <w:rPr>
          <w:b/>
          <w:bCs/>
        </w:rPr>
      </w:pPr>
      <w:r>
        <w:rPr>
          <w:b/>
          <w:bCs/>
        </w:rPr>
        <w:t>（五）不同投标人的</w:t>
      </w:r>
      <w:r>
        <w:rPr>
          <w:rFonts w:hint="eastAsia" w:eastAsia="宋体"/>
          <w:b/>
          <w:bCs/>
          <w:lang w:eastAsia="zh-CN"/>
        </w:rPr>
        <w:t>响应文件</w:t>
      </w:r>
      <w:r>
        <w:rPr>
          <w:b/>
          <w:bCs/>
        </w:rPr>
        <w:t>相互混装；</w:t>
      </w:r>
    </w:p>
    <w:p>
      <w:pPr>
        <w:bidi w:val="0"/>
        <w:rPr>
          <w:rFonts w:hint="eastAsia" w:eastAsia="宋体"/>
          <w:b/>
          <w:bCs/>
          <w:lang w:eastAsia="zh-CN"/>
        </w:rPr>
      </w:pPr>
      <w:r>
        <w:rPr>
          <w:b/>
          <w:bCs/>
        </w:rPr>
        <w:t>（六）不同投标人的投标保证金从同一单位或者个人的账户转出。</w:t>
      </w:r>
      <w:r>
        <w:rPr>
          <w:rFonts w:hint="eastAsia" w:eastAsia="宋体"/>
          <w:b/>
          <w:bCs/>
          <w:lang w:eastAsia="zh-CN"/>
        </w:rPr>
        <w:t>（</w:t>
      </w:r>
      <w:r>
        <w:rPr>
          <w:rFonts w:hint="eastAsia" w:eastAsia="宋体"/>
          <w:b/>
          <w:bCs/>
          <w:lang w:val="en-US" w:eastAsia="zh-CN"/>
        </w:rPr>
        <w:t>本项目不涉及投标保证金</w:t>
      </w:r>
      <w:r>
        <w:rPr>
          <w:rFonts w:hint="eastAsia" w:eastAsia="宋体"/>
          <w:b/>
          <w:bCs/>
          <w:lang w:eastAsia="zh-CN"/>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五、定标</w:t>
      </w:r>
    </w:p>
    <w:p>
      <w:pPr>
        <w:bidi w:val="0"/>
        <w:rPr>
          <w:b/>
          <w:bCs/>
        </w:rPr>
      </w:pPr>
      <w:r>
        <w:rPr>
          <w:b/>
          <w:bCs/>
        </w:rPr>
        <w:t>30．定标原则</w:t>
      </w:r>
    </w:p>
    <w:p>
      <w:pPr>
        <w:bidi w:val="0"/>
      </w:pPr>
      <w:r>
        <w:t>评标委员会根据投标人最终得分高低排定名次。得分相同的，按投标报价由低到高顺序排列。得分且投标报价相同的，按技术指标优劣顺序排列。汇总后得分最高的前三名投标人为中标候选人。</w:t>
      </w:r>
    </w:p>
    <w:p>
      <w:pPr>
        <w:bidi w:val="0"/>
        <w:rPr>
          <w:b/>
          <w:bCs/>
        </w:rPr>
      </w:pPr>
      <w:r>
        <w:rPr>
          <w:b/>
          <w:bCs/>
        </w:rPr>
        <w:t>31．定标程序</w:t>
      </w:r>
    </w:p>
    <w:p>
      <w:pPr>
        <w:bidi w:val="0"/>
      </w:pPr>
      <w:r>
        <w:t>31.1评委会将评标情况写出书面报告，推荐中标候选人。</w:t>
      </w:r>
    </w:p>
    <w:p>
      <w:pPr>
        <w:bidi w:val="0"/>
      </w:pPr>
      <w:r>
        <w:t>31.</w:t>
      </w:r>
      <w:r>
        <w:rPr>
          <w:rFonts w:hint="eastAsia" w:eastAsia="宋体"/>
          <w:lang w:val="en-US" w:eastAsia="zh-CN"/>
        </w:rPr>
        <w:t>2</w:t>
      </w:r>
      <w:r>
        <w:t>采购人在收到</w:t>
      </w:r>
      <w:r>
        <w:rPr>
          <w:rFonts w:hint="eastAsia" w:eastAsia="宋体"/>
          <w:lang w:val="en-US" w:eastAsia="zh-CN"/>
        </w:rPr>
        <w:t>评委团</w:t>
      </w:r>
      <w:r>
        <w:t>评标报告后，按照评标报告中推荐的中标候选人顺序确定中标人，也可委托评标委员会直接确定中标人。</w:t>
      </w:r>
    </w:p>
    <w:p>
      <w:pPr>
        <w:bidi w:val="0"/>
      </w:pPr>
      <w:r>
        <w:t>31.</w:t>
      </w:r>
      <w:r>
        <w:rPr>
          <w:rFonts w:hint="eastAsia" w:eastAsia="宋体"/>
          <w:lang w:val="en-US" w:eastAsia="zh-CN"/>
        </w:rPr>
        <w:t>3</w:t>
      </w:r>
      <w:r>
        <w:rPr>
          <w:rFonts w:hint="eastAsia" w:eastAsia="宋体"/>
          <w:lang w:eastAsia="zh-CN"/>
        </w:rPr>
        <w:t>采购人</w:t>
      </w:r>
      <w:r>
        <w:t>自中标人确定之日起2个工作日内，在</w:t>
      </w:r>
      <w:r>
        <w:rPr>
          <w:rFonts w:hint="eastAsia"/>
          <w:lang w:val="en-US" w:eastAsia="zh-CN"/>
        </w:rPr>
        <w:t>甘</w:t>
      </w:r>
      <w:r>
        <w:t>肃省紧急医疗救援中心</w:t>
      </w:r>
      <w:r>
        <w:rPr>
          <w:rFonts w:hint="eastAsia"/>
          <w:lang w:val="en-US" w:eastAsia="zh-CN"/>
        </w:rPr>
        <w:t>官网http://www.gs120.com.cn/</w:t>
      </w:r>
      <w:r>
        <w:t>，中标公告期限为1天，同时向中标人发出中标通知书。</w:t>
      </w:r>
    </w:p>
    <w:p>
      <w:pPr>
        <w:bidi w:val="0"/>
      </w:pPr>
      <w:r>
        <w:t>31.</w:t>
      </w:r>
      <w:r>
        <w:rPr>
          <w:rFonts w:hint="eastAsia" w:eastAsia="宋体"/>
          <w:lang w:val="en-US" w:eastAsia="zh-CN"/>
        </w:rPr>
        <w:t>4</w:t>
      </w:r>
      <w:r>
        <w:t>招标采购单位不退回</w:t>
      </w:r>
      <w:r>
        <w:rPr>
          <w:rFonts w:hint="eastAsia" w:eastAsia="宋体"/>
          <w:lang w:eastAsia="zh-CN"/>
        </w:rPr>
        <w:t>响应文件</w:t>
      </w:r>
      <w:r>
        <w:t>和其他投标资料。</w:t>
      </w:r>
    </w:p>
    <w:p>
      <w:pPr>
        <w:bidi w:val="0"/>
        <w:rPr>
          <w:b/>
          <w:bCs/>
        </w:rPr>
      </w:pPr>
      <w:r>
        <w:rPr>
          <w:b/>
          <w:bCs/>
        </w:rPr>
        <w:t>32．中标通知书</w:t>
      </w:r>
    </w:p>
    <w:p>
      <w:pPr>
        <w:bidi w:val="0"/>
      </w:pPr>
      <w:r>
        <w:t>32.1中标通知书为签订政府采购合同的依据，是合同的有效组成部分。</w:t>
      </w:r>
    </w:p>
    <w:p>
      <w:pPr>
        <w:bidi w:val="0"/>
      </w:pPr>
      <w:r>
        <w:t>32.2中标通知书对采购人和中标人均具有法律效力。中标通知书发出后，采购人不得违法改变中标结果，中标人无正当理由不得放弃中标。</w:t>
      </w:r>
    </w:p>
    <w:p>
      <w:pPr>
        <w:bidi w:val="0"/>
      </w:pPr>
      <w:r>
        <w:t>32.3中标人的</w:t>
      </w:r>
      <w:r>
        <w:rPr>
          <w:rFonts w:hint="eastAsia" w:eastAsia="宋体"/>
          <w:lang w:eastAsia="zh-CN"/>
        </w:rPr>
        <w:t>响应文件</w:t>
      </w:r>
      <w:r>
        <w:t>本应作为无效投标处理或者有政府采购法律法规规章制度规定的中标无效情形的，</w:t>
      </w:r>
      <w:r>
        <w:rPr>
          <w:rFonts w:hint="eastAsia" w:eastAsia="宋体"/>
          <w:lang w:eastAsia="zh-CN"/>
        </w:rPr>
        <w:t>采购人</w:t>
      </w:r>
      <w:r>
        <w:t>在取得有权主体的认定以后，应当宣布发出的中标通知书无效，并收回发出的中标通知书（中标人也应当缴回），依法重新确定中标人或者重新开展采购活动。</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六、签订合同要求</w:t>
      </w:r>
    </w:p>
    <w:p>
      <w:pPr>
        <w:bidi w:val="0"/>
        <w:rPr>
          <w:b/>
          <w:bCs/>
        </w:rPr>
      </w:pPr>
      <w:r>
        <w:rPr>
          <w:b/>
          <w:bCs/>
        </w:rPr>
        <w:t>33．签订合同</w:t>
      </w:r>
    </w:p>
    <w:p>
      <w:pPr>
        <w:bidi w:val="0"/>
      </w:pPr>
      <w:r>
        <w:t>33.1采购人应当自中标通知书发出之日起30日内，按照</w:t>
      </w:r>
      <w:r>
        <w:rPr>
          <w:rFonts w:hint="eastAsia" w:eastAsia="宋体"/>
          <w:lang w:eastAsia="zh-CN"/>
        </w:rPr>
        <w:t>磋商文件</w:t>
      </w:r>
      <w:r>
        <w:t>和中标人</w:t>
      </w:r>
      <w:r>
        <w:rPr>
          <w:rFonts w:hint="eastAsia" w:eastAsia="宋体"/>
          <w:lang w:eastAsia="zh-CN"/>
        </w:rPr>
        <w:t>响应文件</w:t>
      </w:r>
      <w:r>
        <w:t>的规定，与中标人签订书面合同。所签订的合同不得对</w:t>
      </w:r>
      <w:r>
        <w:rPr>
          <w:rFonts w:hint="eastAsia" w:eastAsia="宋体"/>
          <w:lang w:eastAsia="zh-CN"/>
        </w:rPr>
        <w:t>磋商文件</w:t>
      </w:r>
      <w:r>
        <w:t>确定的事项和中标人</w:t>
      </w:r>
      <w:r>
        <w:rPr>
          <w:rFonts w:hint="eastAsia" w:eastAsia="宋体"/>
          <w:lang w:eastAsia="zh-CN"/>
        </w:rPr>
        <w:t>响应文件</w:t>
      </w:r>
      <w:r>
        <w:t>作实质性修改。</w:t>
      </w:r>
    </w:p>
    <w:p>
      <w:pPr>
        <w:bidi w:val="0"/>
      </w:pPr>
      <w:r>
        <w:t>33.2</w:t>
      </w:r>
      <w:r>
        <w:rPr>
          <w:rFonts w:hint="eastAsia" w:eastAsia="宋体"/>
          <w:lang w:eastAsia="zh-CN"/>
        </w:rPr>
        <w:t>“磋商文件”</w:t>
      </w:r>
      <w:r>
        <w:t>、中标人的</w:t>
      </w:r>
      <w:r>
        <w:rPr>
          <w:rFonts w:hint="eastAsia" w:eastAsia="宋体"/>
          <w:lang w:eastAsia="zh-CN"/>
        </w:rPr>
        <w:t>“响应文件”</w:t>
      </w:r>
      <w:r>
        <w:t>及其澄清文件等，均为签订经济合同的依据和合同的组成部分。</w:t>
      </w:r>
    </w:p>
    <w:p>
      <w:pPr>
        <w:bidi w:val="0"/>
      </w:pPr>
      <w:r>
        <w:t>33.3中标人如未能按</w:t>
      </w:r>
      <w:r>
        <w:rPr>
          <w:rFonts w:hint="eastAsia" w:eastAsia="宋体"/>
          <w:lang w:eastAsia="zh-CN"/>
        </w:rPr>
        <w:t>磋商文件</w:t>
      </w:r>
      <w:r>
        <w:t>要求，在规定限期内提交履约保证金和签订合同，无论何种原因</w:t>
      </w:r>
      <w:r>
        <w:rPr>
          <w:rFonts w:hint="eastAsia" w:eastAsia="宋体"/>
          <w:lang w:eastAsia="zh-CN"/>
        </w:rPr>
        <w:t>采购人</w:t>
      </w:r>
      <w:r>
        <w:t>将取消其中标资格、撤销其中标通知书，并没收其投标保证金。在此情况下，采购人可以与排在中标人之后第一位的中标候选人签订采购合同，以此类推，或重新组织采购。</w:t>
      </w:r>
    </w:p>
    <w:p>
      <w:pPr>
        <w:bidi w:val="0"/>
      </w:pPr>
      <w:r>
        <w:t>33.4采购人不得向中标人提出任何不合理的要求作为签订合同的条件，不得与中标人私下订立背离合同实质性内容的任何协议，所签订的合同不得对</w:t>
      </w:r>
      <w:r>
        <w:rPr>
          <w:rFonts w:hint="eastAsia" w:eastAsia="宋体"/>
          <w:lang w:eastAsia="zh-CN"/>
        </w:rPr>
        <w:t>磋商文件</w:t>
      </w:r>
      <w:r>
        <w:t>确定的事项和中标人</w:t>
      </w:r>
      <w:r>
        <w:rPr>
          <w:rFonts w:hint="eastAsia" w:eastAsia="宋体"/>
          <w:lang w:eastAsia="zh-CN"/>
        </w:rPr>
        <w:t>响应文件</w:t>
      </w:r>
      <w:r>
        <w:t>作实质性修改。</w:t>
      </w:r>
    </w:p>
    <w:p>
      <w:pPr>
        <w:bidi w:val="0"/>
      </w:pPr>
      <w:r>
        <w:t>33.5在签订合同过程中，如发现中标人以他人名义投标或者以其他方式弄虚作假，骗取中标的，采购人有权取消其中标资格。</w:t>
      </w:r>
    </w:p>
    <w:p>
      <w:pPr>
        <w:numPr>
          <w:ilvl w:val="0"/>
          <w:numId w:val="2"/>
        </w:numPr>
        <w:bidi w:val="0"/>
        <w:rPr>
          <w:rFonts w:hint="eastAsia"/>
          <w:b/>
          <w:bCs/>
          <w:lang w:val="en-US" w:eastAsia="zh-CN"/>
        </w:rPr>
      </w:pPr>
      <w:r>
        <w:rPr>
          <w:rFonts w:hint="eastAsia"/>
          <w:b/>
          <w:bCs/>
          <w:lang w:val="en-US" w:eastAsia="zh-CN"/>
        </w:rPr>
        <w:t>履约保证金</w:t>
      </w:r>
    </w:p>
    <w:p>
      <w:pPr>
        <w:bidi w:val="0"/>
        <w:rPr>
          <w:rFonts w:hint="default"/>
          <w:lang w:val="en-US" w:eastAsia="zh-CN"/>
        </w:rPr>
      </w:pPr>
      <w:r>
        <w:rPr>
          <w:rFonts w:hint="eastAsia"/>
          <w:lang w:val="en-US" w:eastAsia="zh-CN"/>
        </w:rPr>
        <w:t>本项目不涉及履约保证金</w:t>
      </w:r>
    </w:p>
    <w:p>
      <w:pPr>
        <w:bidi w:val="0"/>
        <w:rPr>
          <w:rFonts w:hint="eastAsia"/>
          <w:b/>
          <w:bCs/>
          <w:lang w:val="en-US" w:eastAsia="zh-CN"/>
        </w:rPr>
      </w:pPr>
      <w:r>
        <w:rPr>
          <w:rFonts w:hint="eastAsia"/>
          <w:b/>
          <w:bCs/>
          <w:lang w:val="en-US" w:eastAsia="zh-CN"/>
        </w:rPr>
        <w:t>35．履行合同</w:t>
      </w:r>
    </w:p>
    <w:p>
      <w:pPr>
        <w:bidi w:val="0"/>
      </w:pPr>
      <w:r>
        <w:t>采购人与中标人应当根据合同的约定依法履行合同义务。</w:t>
      </w:r>
    </w:p>
    <w:p>
      <w:pPr>
        <w:bidi w:val="0"/>
      </w:pPr>
      <w:r>
        <w:t>政府采购合同的履行、违约责任和解决争议的方法等适用《中华人民共和国合同法》。</w:t>
      </w:r>
    </w:p>
    <w:p>
      <w:pPr>
        <w:bidi w:val="0"/>
        <w:rPr>
          <w:rFonts w:hint="eastAsia"/>
          <w:b/>
          <w:bCs/>
          <w:lang w:val="en-US" w:eastAsia="zh-CN"/>
        </w:rPr>
      </w:pPr>
      <w:r>
        <w:rPr>
          <w:rFonts w:hint="eastAsia"/>
          <w:b/>
          <w:bCs/>
          <w:lang w:val="en-US" w:eastAsia="zh-CN"/>
        </w:rPr>
        <w:t>36．合同分包、转包</w:t>
      </w:r>
    </w:p>
    <w:p>
      <w:pPr>
        <w:bidi w:val="0"/>
        <w:rPr>
          <w:rFonts w:hint="eastAsia"/>
          <w:lang w:val="en-US" w:eastAsia="zh-CN"/>
        </w:rPr>
      </w:pPr>
      <w:r>
        <w:rPr>
          <w:rFonts w:hint="eastAsia"/>
          <w:lang w:val="en-US" w:eastAsia="zh-CN"/>
        </w:rPr>
        <w:t>中标人在合同签订后不得对本项目的任何部分进行转包或分包，如采购发现中标人在合同签订后对本项目的任何部分进行转包或分包，采购人有权拒绝继续履行本项目合同，并追究中标人的相关经济及法律责任。</w:t>
      </w:r>
    </w:p>
    <w:p>
      <w:pPr>
        <w:bidi w:val="0"/>
        <w:rPr>
          <w:rFonts w:hint="eastAsia"/>
          <w:b/>
          <w:bCs/>
          <w:lang w:val="en-US" w:eastAsia="zh-CN"/>
        </w:rPr>
      </w:pPr>
      <w:r>
        <w:rPr>
          <w:rFonts w:hint="eastAsia"/>
          <w:b/>
          <w:bCs/>
          <w:lang w:val="en-US" w:eastAsia="zh-CN"/>
        </w:rPr>
        <w:t>37．政府采购信用担保</w:t>
      </w:r>
    </w:p>
    <w:p>
      <w:pPr>
        <w:bidi w:val="0"/>
        <w:rPr>
          <w:rFonts w:hint="eastAsia"/>
          <w:lang w:val="en-US" w:eastAsia="zh-CN"/>
        </w:rPr>
      </w:pPr>
      <w:r>
        <w:rPr>
          <w:rFonts w:hint="eastAsia"/>
          <w:lang w:val="en-US" w:eastAsia="zh-CN"/>
        </w:rPr>
        <w:t>37.1政府采购信用担保试点范围内的项目，中小型企业投标人可以自由按照财政部门的规定，采用投标担保、履约担保和融资担保。</w:t>
      </w:r>
    </w:p>
    <w:p>
      <w:pPr>
        <w:bidi w:val="0"/>
        <w:rPr>
          <w:rFonts w:hint="eastAsia"/>
          <w:lang w:val="en-US" w:eastAsia="zh-CN"/>
        </w:rPr>
      </w:pPr>
      <w:r>
        <w:rPr>
          <w:rFonts w:hint="eastAsia"/>
          <w:lang w:val="en-US" w:eastAsia="zh-CN"/>
        </w:rPr>
        <w:t>37.2投标人递交的投标担保函和履约担保函应符合本磋商文件的规定。</w:t>
      </w:r>
    </w:p>
    <w:p>
      <w:pPr>
        <w:bidi w:val="0"/>
        <w:rPr>
          <w:rFonts w:hint="eastAsia"/>
          <w:lang w:val="en-US" w:eastAsia="zh-CN"/>
        </w:rPr>
      </w:pPr>
      <w:r>
        <w:rPr>
          <w:rFonts w:hint="eastAsia"/>
          <w:lang w:val="en-US" w:eastAsia="zh-CN"/>
        </w:rPr>
        <w:t>37.3投标人可以采取融资担保的形式为政府采购项目履约进行融资。</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七、废标和串标规定</w:t>
      </w:r>
    </w:p>
    <w:p>
      <w:pPr>
        <w:bidi w:val="0"/>
        <w:rPr>
          <w:rFonts w:hint="eastAsia"/>
          <w:b/>
          <w:bCs/>
          <w:lang w:val="en-US" w:eastAsia="zh-CN"/>
        </w:rPr>
      </w:pPr>
      <w:r>
        <w:rPr>
          <w:rFonts w:hint="eastAsia"/>
          <w:b/>
          <w:bCs/>
          <w:lang w:val="en-US" w:eastAsia="zh-CN"/>
        </w:rPr>
        <w:t>38．废标、串标的判断标准</w:t>
      </w:r>
    </w:p>
    <w:p>
      <w:pPr>
        <w:bidi w:val="0"/>
        <w:rPr>
          <w:rFonts w:hint="eastAsia"/>
          <w:b/>
          <w:bCs/>
          <w:lang w:val="en-US" w:eastAsia="zh-CN"/>
        </w:rPr>
      </w:pPr>
      <w:r>
        <w:rPr>
          <w:rFonts w:hint="eastAsia"/>
          <w:b/>
          <w:bCs/>
          <w:lang w:val="en-US" w:eastAsia="zh-CN"/>
        </w:rPr>
        <w:t>38.1招标采购中，出现下列情形之一的，予以废标：</w:t>
      </w:r>
    </w:p>
    <w:p>
      <w:pPr>
        <w:bidi w:val="0"/>
        <w:rPr>
          <w:rFonts w:hint="eastAsia"/>
          <w:b/>
          <w:bCs/>
          <w:lang w:val="en-US" w:eastAsia="zh-CN"/>
        </w:rPr>
      </w:pPr>
      <w:r>
        <w:rPr>
          <w:rFonts w:hint="eastAsia"/>
          <w:b/>
          <w:bCs/>
          <w:lang w:val="en-US" w:eastAsia="zh-CN"/>
        </w:rPr>
        <w:t>（1）符合专业条件的投标人或者对磋商文件作实质响应的投标人不足三家的；</w:t>
      </w:r>
    </w:p>
    <w:p>
      <w:pPr>
        <w:bidi w:val="0"/>
        <w:rPr>
          <w:rFonts w:hint="eastAsia"/>
          <w:b/>
          <w:bCs/>
          <w:lang w:val="en-US" w:eastAsia="zh-CN"/>
        </w:rPr>
      </w:pPr>
      <w:r>
        <w:rPr>
          <w:rFonts w:hint="eastAsia"/>
          <w:b/>
          <w:bCs/>
          <w:lang w:val="en-US" w:eastAsia="zh-CN"/>
        </w:rPr>
        <w:t>（2）出现影响采购公正的违法、违规行为的；</w:t>
      </w:r>
    </w:p>
    <w:p>
      <w:pPr>
        <w:bidi w:val="0"/>
        <w:rPr>
          <w:rFonts w:hint="eastAsia"/>
          <w:b/>
          <w:bCs/>
          <w:lang w:val="en-US" w:eastAsia="zh-CN"/>
        </w:rPr>
      </w:pPr>
      <w:r>
        <w:rPr>
          <w:rFonts w:hint="eastAsia"/>
          <w:b/>
          <w:bCs/>
          <w:lang w:val="en-US" w:eastAsia="zh-CN"/>
        </w:rPr>
        <w:t>（3）投标人的报价均超过了采购预算，采购人不能支付的；</w:t>
      </w:r>
    </w:p>
    <w:p>
      <w:pPr>
        <w:bidi w:val="0"/>
        <w:rPr>
          <w:rFonts w:hint="eastAsia"/>
          <w:b/>
          <w:bCs/>
          <w:lang w:val="en-US" w:eastAsia="zh-CN"/>
        </w:rPr>
      </w:pPr>
      <w:r>
        <w:rPr>
          <w:rFonts w:hint="eastAsia"/>
          <w:b/>
          <w:bCs/>
          <w:lang w:val="en-US" w:eastAsia="zh-CN"/>
        </w:rPr>
        <w:t>（4）因重大变故，采购任务取消的。</w:t>
      </w:r>
    </w:p>
    <w:p>
      <w:pPr>
        <w:bidi w:val="0"/>
        <w:rPr>
          <w:rFonts w:hint="eastAsia"/>
          <w:b/>
          <w:bCs/>
          <w:lang w:val="en-US" w:eastAsia="zh-CN"/>
        </w:rPr>
      </w:pPr>
      <w:r>
        <w:rPr>
          <w:rFonts w:hint="eastAsia"/>
          <w:b/>
          <w:bCs/>
          <w:lang w:val="en-US" w:eastAsia="zh-CN"/>
        </w:rPr>
        <w:t>38.2有下列情形之一的，视为投标人串通投标，其投标无效：</w:t>
      </w:r>
    </w:p>
    <w:p>
      <w:pPr>
        <w:bidi w:val="0"/>
        <w:rPr>
          <w:rFonts w:hint="eastAsia"/>
          <w:b/>
          <w:bCs/>
          <w:lang w:val="en-US" w:eastAsia="zh-CN"/>
        </w:rPr>
      </w:pPr>
      <w:r>
        <w:rPr>
          <w:rFonts w:hint="eastAsia"/>
          <w:b/>
          <w:bCs/>
          <w:lang w:val="en-US" w:eastAsia="zh-CN"/>
        </w:rPr>
        <w:t>（1）不同投标人的响应文件由同一单位或者个人编制；</w:t>
      </w:r>
    </w:p>
    <w:p>
      <w:pPr>
        <w:bidi w:val="0"/>
        <w:rPr>
          <w:rFonts w:hint="eastAsia"/>
          <w:b/>
          <w:bCs/>
          <w:lang w:val="en-US" w:eastAsia="zh-CN"/>
        </w:rPr>
      </w:pPr>
      <w:r>
        <w:rPr>
          <w:rFonts w:hint="eastAsia"/>
          <w:b/>
          <w:bCs/>
          <w:lang w:val="en-US" w:eastAsia="zh-CN"/>
        </w:rPr>
        <w:t>（2）不同投标人委托同一单位或者个人办理投标事宜；</w:t>
      </w:r>
    </w:p>
    <w:p>
      <w:pPr>
        <w:bidi w:val="0"/>
        <w:rPr>
          <w:rFonts w:hint="eastAsia"/>
          <w:b/>
          <w:bCs/>
          <w:lang w:val="en-US" w:eastAsia="zh-CN"/>
        </w:rPr>
      </w:pPr>
      <w:r>
        <w:rPr>
          <w:rFonts w:hint="eastAsia"/>
          <w:b/>
          <w:bCs/>
          <w:lang w:val="en-US" w:eastAsia="zh-CN"/>
        </w:rPr>
        <w:t>（3）不同投标人的响应文件载明的项目管理成员或者联系人员为同一人；</w:t>
      </w:r>
    </w:p>
    <w:p>
      <w:pPr>
        <w:bidi w:val="0"/>
        <w:rPr>
          <w:rFonts w:hint="eastAsia"/>
          <w:b/>
          <w:bCs/>
          <w:lang w:val="en-US" w:eastAsia="zh-CN"/>
        </w:rPr>
      </w:pPr>
      <w:r>
        <w:rPr>
          <w:rFonts w:hint="eastAsia"/>
          <w:b/>
          <w:bCs/>
          <w:lang w:val="en-US" w:eastAsia="zh-CN"/>
        </w:rPr>
        <w:t>（4）不同投标人的响应文件异常一致或者投标报价呈规律性差异；</w:t>
      </w:r>
    </w:p>
    <w:p>
      <w:pPr>
        <w:bidi w:val="0"/>
        <w:rPr>
          <w:rFonts w:hint="eastAsia"/>
          <w:b/>
          <w:bCs/>
          <w:lang w:val="en-US" w:eastAsia="zh-CN"/>
        </w:rPr>
      </w:pPr>
      <w:r>
        <w:rPr>
          <w:rFonts w:hint="eastAsia"/>
          <w:b/>
          <w:bCs/>
          <w:lang w:val="en-US" w:eastAsia="zh-CN"/>
        </w:rPr>
        <w:t>（5）不同投标人的响应文件相互混装；</w:t>
      </w:r>
    </w:p>
    <w:p>
      <w:pPr>
        <w:bidi w:val="0"/>
        <w:rPr>
          <w:rFonts w:hint="eastAsia"/>
          <w:b/>
          <w:bCs/>
          <w:lang w:val="en-US" w:eastAsia="zh-CN"/>
        </w:rPr>
      </w:pPr>
      <w:r>
        <w:rPr>
          <w:rFonts w:hint="eastAsia"/>
          <w:b/>
          <w:bCs/>
          <w:lang w:val="en-US" w:eastAsia="zh-CN"/>
        </w:rPr>
        <w:t>（6）不同投标人的投标保证金从同一单位或者个人的账户转出。</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八、投标人的严重违法行为</w:t>
      </w:r>
    </w:p>
    <w:p>
      <w:pPr>
        <w:bidi w:val="0"/>
        <w:rPr>
          <w:rFonts w:hint="eastAsia"/>
          <w:b/>
          <w:bCs/>
          <w:lang w:val="en-US" w:eastAsia="zh-CN"/>
        </w:rPr>
      </w:pPr>
      <w:r>
        <w:rPr>
          <w:rFonts w:hint="eastAsia"/>
          <w:b/>
          <w:bCs/>
          <w:lang w:val="en-US" w:eastAsia="zh-CN"/>
        </w:rPr>
        <w:t>39．投标人违法行为规定</w:t>
      </w:r>
    </w:p>
    <w:p>
      <w:pPr>
        <w:bidi w:val="0"/>
        <w:rPr>
          <w:rFonts w:hint="eastAsia"/>
          <w:lang w:val="en-US" w:eastAsia="zh-CN"/>
        </w:rPr>
      </w:pPr>
      <w:r>
        <w:rPr>
          <w:rFonts w:hint="eastAsia"/>
          <w:lang w:val="en-US" w:eastAsia="zh-CN"/>
        </w:rPr>
        <w:t>投标人有下列情形之一的，处以政府采购项目中标金额千分之五以上千分之十以下的罚款，由财政部门列入不良行为记录名单，在一至三年内禁止参加政府采购活动，并予以公告，有违法所得的，并处没收违法所得，情节严重的，由工商行政管理机关吊销营业执照；构成犯罪的，依法追究刑事责任：</w:t>
      </w:r>
    </w:p>
    <w:p>
      <w:pPr>
        <w:bidi w:val="0"/>
        <w:rPr>
          <w:rFonts w:hint="eastAsia"/>
          <w:lang w:val="en-US" w:eastAsia="zh-CN"/>
        </w:rPr>
      </w:pPr>
      <w:r>
        <w:rPr>
          <w:rFonts w:hint="eastAsia"/>
          <w:lang w:val="en-US" w:eastAsia="zh-CN"/>
        </w:rPr>
        <w:t>（1）提供虚假材料谋取中标；</w:t>
      </w:r>
    </w:p>
    <w:p>
      <w:pPr>
        <w:bidi w:val="0"/>
        <w:rPr>
          <w:rFonts w:hint="eastAsia"/>
          <w:lang w:val="en-US" w:eastAsia="zh-CN"/>
        </w:rPr>
      </w:pPr>
      <w:r>
        <w:rPr>
          <w:rFonts w:hint="eastAsia"/>
          <w:lang w:val="en-US" w:eastAsia="zh-CN"/>
        </w:rPr>
        <w:t>（2）采取不正当手段诋毁、排挤其他投标人；</w:t>
      </w:r>
    </w:p>
    <w:p>
      <w:pPr>
        <w:bidi w:val="0"/>
        <w:rPr>
          <w:rFonts w:hint="eastAsia"/>
          <w:lang w:val="en-US" w:eastAsia="zh-CN"/>
        </w:rPr>
      </w:pPr>
      <w:r>
        <w:rPr>
          <w:rFonts w:hint="eastAsia"/>
          <w:lang w:val="en-US" w:eastAsia="zh-CN"/>
        </w:rPr>
        <w:t>（3）与招标采购单位、其他投标人恶意串通；</w:t>
      </w:r>
    </w:p>
    <w:p>
      <w:pPr>
        <w:bidi w:val="0"/>
        <w:rPr>
          <w:rFonts w:hint="eastAsia"/>
          <w:lang w:val="en-US" w:eastAsia="zh-CN"/>
        </w:rPr>
      </w:pPr>
      <w:r>
        <w:rPr>
          <w:rFonts w:hint="eastAsia"/>
          <w:lang w:val="en-US" w:eastAsia="zh-CN"/>
        </w:rPr>
        <w:t>（4）向招标采购单位、评标委员会成员行贿或者提供其他不正当利益；</w:t>
      </w:r>
    </w:p>
    <w:p>
      <w:pPr>
        <w:bidi w:val="0"/>
        <w:rPr>
          <w:rFonts w:hint="eastAsia"/>
          <w:lang w:val="en-US" w:eastAsia="zh-CN"/>
        </w:rPr>
      </w:pPr>
      <w:r>
        <w:rPr>
          <w:rFonts w:hint="eastAsia"/>
          <w:lang w:val="en-US" w:eastAsia="zh-CN"/>
        </w:rPr>
        <w:t>（5）在招标过程中与招标采购单位进行协商谈判；</w:t>
      </w:r>
    </w:p>
    <w:p>
      <w:pPr>
        <w:bidi w:val="0"/>
        <w:rPr>
          <w:rFonts w:hint="eastAsia"/>
          <w:lang w:val="en-US" w:eastAsia="zh-CN"/>
        </w:rPr>
      </w:pPr>
      <w:r>
        <w:rPr>
          <w:rFonts w:hint="eastAsia"/>
          <w:lang w:val="en-US" w:eastAsia="zh-CN"/>
        </w:rPr>
        <w:t>（6）拒绝有关部门的监督检查或者向监督检查部门提供虚假情况。</w:t>
      </w:r>
    </w:p>
    <w:p>
      <w:pPr>
        <w:bidi w:val="0"/>
        <w:rPr>
          <w:rFonts w:hint="eastAsia"/>
          <w:lang w:val="en-US" w:eastAsia="zh-CN"/>
        </w:rPr>
      </w:pPr>
      <w:r>
        <w:rPr>
          <w:rFonts w:hint="eastAsia"/>
          <w:lang w:val="en-US" w:eastAsia="zh-CN"/>
        </w:rPr>
        <w:t>有上述情形之一的，属于不合格投标人，其投标或中标资格将被取消。</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rFonts w:hint="eastAsia"/>
          <w:spacing w:val="-1"/>
          <w:sz w:val="28"/>
          <w:szCs w:val="28"/>
          <w:lang w:val="en-US" w:eastAsia="zh-CN"/>
          <w14:textOutline w14:w="5092" w14:cap="flat" w14:cmpd="sng">
            <w14:solidFill>
              <w14:srgbClr w14:val="000000"/>
            </w14:solidFill>
            <w14:prstDash w14:val="solid"/>
            <w14:miter w14:val="0"/>
          </w14:textOutline>
        </w:rPr>
        <w:t>九</w:t>
      </w:r>
      <w:r>
        <w:rPr>
          <w:spacing w:val="-1"/>
          <w:sz w:val="28"/>
          <w:szCs w:val="28"/>
          <w14:textOutline w14:w="5092" w14:cap="flat" w14:cmpd="sng">
            <w14:solidFill>
              <w14:srgbClr w14:val="000000"/>
            </w14:solidFill>
            <w14:prstDash w14:val="solid"/>
            <w14:miter w14:val="0"/>
          </w14:textOutline>
        </w:rPr>
        <w:t>、资格审查方式</w:t>
      </w:r>
    </w:p>
    <w:p>
      <w:pPr>
        <w:bidi w:val="0"/>
        <w:rPr>
          <w:rFonts w:hint="eastAsia"/>
          <w:b/>
          <w:bCs/>
          <w:lang w:val="en-US" w:eastAsia="zh-CN"/>
        </w:rPr>
      </w:pPr>
      <w:r>
        <w:rPr>
          <w:rFonts w:hint="eastAsia"/>
          <w:b/>
          <w:bCs/>
          <w:lang w:val="en-US" w:eastAsia="zh-CN"/>
        </w:rPr>
        <w:t>41．资格后审</w:t>
      </w:r>
    </w:p>
    <w:p>
      <w:pPr>
        <w:bidi w:val="0"/>
        <w:rPr>
          <w:rFonts w:hint="eastAsia"/>
          <w:lang w:val="en-US" w:eastAsia="zh-CN"/>
        </w:rPr>
      </w:pPr>
      <w:r>
        <w:rPr>
          <w:rFonts w:hint="eastAsia"/>
          <w:lang w:val="en-US" w:eastAsia="zh-CN"/>
        </w:rPr>
        <w:t>41.1除明确要求在申请磋商文件时需提供的资格证明文件外，本项目投标人的资格条件在开标结束后进行审查。投标人应在响应文件中按磋商文件的规定和要求附上所有的资格证明文件，要求提供的复印件的必须加盖单位印章。若提供的资格证明文件不全或不实，将导致其投标或中标资格被取消。</w:t>
      </w:r>
    </w:p>
    <w:p>
      <w:pPr>
        <w:bidi w:val="0"/>
        <w:rPr>
          <w:rFonts w:hint="eastAsia"/>
          <w:lang w:val="en-US" w:eastAsia="zh-CN"/>
        </w:rPr>
      </w:pPr>
      <w:r>
        <w:rPr>
          <w:rFonts w:hint="eastAsia"/>
          <w:lang w:val="en-US" w:eastAsia="zh-CN"/>
        </w:rPr>
        <w:t>41.2项目开标结束后，采购人或者采购采购人应当依法对投标人的资格进行审查。合格投标人不足3家的，不得评标。</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十、询问、质疑</w:t>
      </w:r>
    </w:p>
    <w:p>
      <w:pPr>
        <w:bidi w:val="0"/>
        <w:rPr>
          <w:rFonts w:hint="eastAsia"/>
          <w:b/>
          <w:bCs/>
          <w:lang w:val="en-US" w:eastAsia="zh-CN"/>
        </w:rPr>
      </w:pPr>
      <w:r>
        <w:rPr>
          <w:rFonts w:hint="eastAsia"/>
          <w:b/>
          <w:bCs/>
          <w:lang w:val="en-US" w:eastAsia="zh-CN"/>
        </w:rPr>
        <w:t>42．询问</w:t>
      </w:r>
    </w:p>
    <w:p>
      <w:pPr>
        <w:bidi w:val="0"/>
        <w:rPr>
          <w:rFonts w:hint="eastAsia"/>
          <w:lang w:val="en-US" w:eastAsia="zh-CN"/>
        </w:rPr>
      </w:pPr>
      <w:r>
        <w:rPr>
          <w:rFonts w:hint="eastAsia"/>
          <w:lang w:val="en-US" w:eastAsia="zh-CN"/>
        </w:rPr>
        <w:t>42.1投标人对政府采购活动事项和采购文件、采购结果有疑问的，可按投标邀请中载明的联系方式、地址口头或书面形式向采购人、采购人提出询问，采购人、采购人将依据《中华人民共和国政府采购法实施条例》第五十二条的规定时限做出处理和答复。</w:t>
      </w:r>
    </w:p>
    <w:p>
      <w:pPr>
        <w:bidi w:val="0"/>
        <w:rPr>
          <w:rFonts w:hint="eastAsia"/>
          <w:lang w:val="en-US" w:eastAsia="zh-CN"/>
        </w:rPr>
      </w:pPr>
      <w:r>
        <w:rPr>
          <w:rFonts w:hint="eastAsia"/>
          <w:lang w:val="en-US" w:eastAsia="zh-CN"/>
        </w:rPr>
        <w:t>42.2询问的内容不属于委托采购人事项的，将依法告知投标人向采购人提出询问。</w:t>
      </w:r>
    </w:p>
    <w:p>
      <w:pPr>
        <w:bidi w:val="0"/>
        <w:rPr>
          <w:rFonts w:hint="eastAsia"/>
          <w:lang w:val="en-US" w:eastAsia="zh-CN"/>
        </w:rPr>
      </w:pPr>
      <w:r>
        <w:rPr>
          <w:rFonts w:hint="eastAsia"/>
          <w:lang w:val="en-US" w:eastAsia="zh-CN"/>
        </w:rPr>
        <w:t>43．质疑</w:t>
      </w:r>
    </w:p>
    <w:p>
      <w:pPr>
        <w:bidi w:val="0"/>
        <w:rPr>
          <w:rFonts w:hint="eastAsia"/>
          <w:lang w:val="en-US" w:eastAsia="zh-CN"/>
        </w:rPr>
      </w:pPr>
      <w:r>
        <w:rPr>
          <w:rFonts w:hint="eastAsia"/>
          <w:lang w:val="en-US" w:eastAsia="zh-CN"/>
        </w:rPr>
        <w:t>43.1投标人认为磋商文件、评标过程和中标结果使自己的权益受到损害的，可以根据《政府采购质疑和投诉办法》（财政部令第94号）第十条的规定，以书面形式提出质疑。对磋商文件的质疑其受到损害之日为收到本磋商文件之日。</w:t>
      </w:r>
    </w:p>
    <w:p>
      <w:pPr>
        <w:bidi w:val="0"/>
        <w:rPr>
          <w:rFonts w:hint="eastAsia"/>
          <w:lang w:val="en-US" w:eastAsia="zh-CN"/>
        </w:rPr>
      </w:pPr>
      <w:r>
        <w:rPr>
          <w:rFonts w:hint="eastAsia"/>
          <w:lang w:val="en-US" w:eastAsia="zh-CN"/>
        </w:rPr>
        <w:t>43.2投标人提出的质疑必须符合《政府采购质疑和投诉办法》（财政部令第94号）第十二条的规定，应当提交质疑函和必要的证明材料及法人授权委托书（原件）、营业执照（复印件）法定代表人和委托代理人身份证复印件，否则不予受理。质疑函应当包括下列内容（质疑函范本请登录中国政府采购网自行下载）：</w:t>
      </w:r>
    </w:p>
    <w:p>
      <w:pPr>
        <w:bidi w:val="0"/>
        <w:rPr>
          <w:rFonts w:hint="eastAsia"/>
          <w:lang w:val="en-US" w:eastAsia="zh-CN"/>
        </w:rPr>
      </w:pPr>
      <w:r>
        <w:rPr>
          <w:rFonts w:hint="eastAsia"/>
          <w:lang w:val="en-US" w:eastAsia="zh-CN"/>
        </w:rPr>
        <w:t>（1）供应商的姓名或者名称、地址、邮编、联系人及联系电话；</w:t>
      </w:r>
    </w:p>
    <w:p>
      <w:pPr>
        <w:bidi w:val="0"/>
        <w:rPr>
          <w:rFonts w:hint="eastAsia"/>
          <w:lang w:val="en-US" w:eastAsia="zh-CN"/>
        </w:rPr>
      </w:pPr>
      <w:r>
        <w:rPr>
          <w:rFonts w:hint="eastAsia"/>
          <w:lang w:val="en-US" w:eastAsia="zh-CN"/>
        </w:rPr>
        <w:t>（2）质疑项目的名称、编号；</w:t>
      </w:r>
    </w:p>
    <w:p>
      <w:pPr>
        <w:bidi w:val="0"/>
        <w:rPr>
          <w:rFonts w:hint="eastAsia"/>
          <w:lang w:val="en-US" w:eastAsia="zh-CN"/>
        </w:rPr>
      </w:pPr>
      <w:r>
        <w:rPr>
          <w:rFonts w:hint="eastAsia"/>
          <w:lang w:val="en-US" w:eastAsia="zh-CN"/>
        </w:rPr>
        <w:t>（3）具体、明确的质疑事项和与质疑事项相关的请求；</w:t>
      </w:r>
    </w:p>
    <w:p>
      <w:pPr>
        <w:bidi w:val="0"/>
        <w:rPr>
          <w:rFonts w:hint="eastAsia"/>
          <w:lang w:val="en-US" w:eastAsia="zh-CN"/>
        </w:rPr>
      </w:pPr>
      <w:r>
        <w:rPr>
          <w:rFonts w:hint="eastAsia"/>
          <w:lang w:val="en-US" w:eastAsia="zh-CN"/>
        </w:rPr>
        <w:t>（4）事实依据；</w:t>
      </w:r>
    </w:p>
    <w:p>
      <w:pPr>
        <w:bidi w:val="0"/>
        <w:rPr>
          <w:rFonts w:hint="eastAsia"/>
          <w:lang w:val="en-US" w:eastAsia="zh-CN"/>
        </w:rPr>
      </w:pPr>
      <w:r>
        <w:rPr>
          <w:rFonts w:hint="eastAsia"/>
          <w:lang w:val="en-US" w:eastAsia="zh-CN"/>
        </w:rPr>
        <w:t>（5）必要的法律依据；</w:t>
      </w:r>
    </w:p>
    <w:p>
      <w:pPr>
        <w:bidi w:val="0"/>
        <w:rPr>
          <w:rFonts w:hint="eastAsia"/>
          <w:lang w:val="en-US" w:eastAsia="zh-CN"/>
        </w:rPr>
      </w:pPr>
      <w:r>
        <w:rPr>
          <w:rFonts w:hint="eastAsia"/>
          <w:lang w:val="en-US" w:eastAsia="zh-CN"/>
        </w:rPr>
        <w:t>（6）提出质疑的日期。</w:t>
      </w:r>
    </w:p>
    <w:p>
      <w:pPr>
        <w:bidi w:val="0"/>
        <w:rPr>
          <w:rFonts w:hint="eastAsia"/>
          <w:lang w:val="en-US" w:eastAsia="zh-CN"/>
        </w:rPr>
      </w:pPr>
      <w:r>
        <w:rPr>
          <w:rFonts w:hint="eastAsia"/>
          <w:lang w:val="en-US" w:eastAsia="zh-CN"/>
        </w:rPr>
        <w:t>供应商为自然人的，应当由本人签字；供应商为法人或者其他组织的，应当由法定代表人、主要负责人，或者其授权代表签字或者盖章，并加盖公章。</w:t>
      </w:r>
    </w:p>
    <w:p>
      <w:pPr>
        <w:bidi w:val="0"/>
        <w:rPr>
          <w:rFonts w:hint="eastAsia"/>
          <w:lang w:val="en-US" w:eastAsia="zh-CN"/>
        </w:rPr>
      </w:pPr>
      <w:r>
        <w:rPr>
          <w:rFonts w:hint="eastAsia"/>
          <w:lang w:val="en-US" w:eastAsia="zh-CN"/>
        </w:rPr>
        <w:t>43.3对采购需求的质疑，供应商直接向采购人提出，由采购人负责答复。</w:t>
      </w:r>
    </w:p>
    <w:p>
      <w:pPr>
        <w:bidi w:val="0"/>
        <w:rPr>
          <w:rFonts w:hint="eastAsia"/>
          <w:b/>
          <w:bCs/>
          <w:lang w:val="en-US" w:eastAsia="zh-CN"/>
        </w:rPr>
      </w:pPr>
      <w:r>
        <w:rPr>
          <w:rFonts w:hint="eastAsia"/>
          <w:lang w:val="en-US" w:eastAsia="zh-CN"/>
        </w:rPr>
        <w:t>43.4根据《政府采购质疑和投诉办法》（财政部令第94号）第十条，</w:t>
      </w:r>
      <w:r>
        <w:rPr>
          <w:rFonts w:hint="eastAsia"/>
          <w:b/>
          <w:bCs/>
          <w:lang w:val="en-US" w:eastAsia="zh-CN"/>
        </w:rPr>
        <w:t>投标人对采购文件、采购过程、中标或者成交结果的质疑必须在有效的质疑期内一次性提出针对同一采购程序环节的质疑，不接受二次质疑。</w:t>
      </w:r>
    </w:p>
    <w:p>
      <w:pPr>
        <w:bidi w:val="0"/>
        <w:rPr>
          <w:rFonts w:hint="eastAsia"/>
          <w:lang w:val="en-US" w:eastAsia="zh-CN"/>
        </w:rPr>
      </w:pPr>
      <w:r>
        <w:rPr>
          <w:rFonts w:hint="eastAsia"/>
          <w:lang w:val="en-US" w:eastAsia="zh-CN"/>
        </w:rPr>
        <w:t>43.5质疑的内容不属于采购人委托采购人事项的，采购人将依法告知投标人向采购人提出质疑。</w:t>
      </w:r>
    </w:p>
    <w:p>
      <w:pPr>
        <w:bidi w:val="0"/>
        <w:rPr>
          <w:rFonts w:hint="eastAsia"/>
          <w:lang w:val="en-US" w:eastAsia="zh-CN"/>
        </w:rPr>
      </w:pPr>
      <w:r>
        <w:rPr>
          <w:rFonts w:hint="eastAsia"/>
          <w:lang w:val="en-US" w:eastAsia="zh-CN"/>
        </w:rPr>
        <w:t>43.6有下列情形之一的，属于无效质疑可不予受理：</w:t>
      </w:r>
    </w:p>
    <w:p>
      <w:pPr>
        <w:bidi w:val="0"/>
        <w:rPr>
          <w:rFonts w:hint="eastAsia"/>
          <w:lang w:val="en-US" w:eastAsia="zh-CN"/>
        </w:rPr>
      </w:pPr>
      <w:r>
        <w:rPr>
          <w:rFonts w:hint="eastAsia"/>
          <w:lang w:val="en-US" w:eastAsia="zh-CN"/>
        </w:rPr>
        <w:t>（1）未在有效期限内提出质疑的；</w:t>
      </w:r>
    </w:p>
    <w:p>
      <w:pPr>
        <w:bidi w:val="0"/>
        <w:rPr>
          <w:rFonts w:hint="eastAsia"/>
          <w:lang w:val="en-US" w:eastAsia="zh-CN"/>
        </w:rPr>
      </w:pPr>
      <w:r>
        <w:rPr>
          <w:rFonts w:hint="eastAsia"/>
          <w:lang w:val="en-US" w:eastAsia="zh-CN"/>
        </w:rPr>
        <w:t>（2）质疑未以书面形式提出，或质疑书内容不符合本须知要求的；</w:t>
      </w:r>
    </w:p>
    <w:p>
      <w:pPr>
        <w:bidi w:val="0"/>
        <w:rPr>
          <w:rFonts w:hint="eastAsia"/>
          <w:lang w:val="en-US" w:eastAsia="zh-CN"/>
        </w:rPr>
      </w:pPr>
      <w:r>
        <w:rPr>
          <w:rFonts w:hint="eastAsia"/>
          <w:lang w:val="en-US" w:eastAsia="zh-CN"/>
        </w:rPr>
        <w:t>（3）质疑书没有法定代表人本人签章，或未提供法定代表人签章的特别授权，或未加盖单位公章的；</w:t>
      </w:r>
    </w:p>
    <w:p>
      <w:pPr>
        <w:bidi w:val="0"/>
        <w:rPr>
          <w:rFonts w:hint="eastAsia"/>
          <w:lang w:val="en-US" w:eastAsia="zh-CN"/>
        </w:rPr>
      </w:pPr>
      <w:r>
        <w:rPr>
          <w:rFonts w:hint="eastAsia"/>
          <w:lang w:val="en-US" w:eastAsia="zh-CN"/>
        </w:rPr>
        <w:t>（4）对磋商文件条款或技术参数有异议，而未在开标前通过澄清或修改程序提出的；</w:t>
      </w:r>
    </w:p>
    <w:p>
      <w:pPr>
        <w:bidi w:val="0"/>
        <w:rPr>
          <w:rFonts w:hint="eastAsia"/>
          <w:lang w:val="en-US" w:eastAsia="zh-CN"/>
        </w:rPr>
      </w:pPr>
      <w:r>
        <w:rPr>
          <w:rFonts w:hint="eastAsia"/>
          <w:lang w:val="en-US" w:eastAsia="zh-CN"/>
        </w:rPr>
        <w:t>（5）未在有效的质疑期内一次性提出针对同一采购程序环节的质疑，进行二次或多次质疑的；</w:t>
      </w:r>
    </w:p>
    <w:p>
      <w:pPr>
        <w:bidi w:val="0"/>
        <w:rPr>
          <w:rFonts w:hint="eastAsia"/>
          <w:lang w:val="en-US" w:eastAsia="zh-CN"/>
        </w:rPr>
      </w:pPr>
      <w:r>
        <w:rPr>
          <w:rFonts w:hint="eastAsia"/>
          <w:lang w:val="en-US" w:eastAsia="zh-CN"/>
        </w:rPr>
        <w:t>（6）质疑事项已经进入投诉或者诉讼程序的；</w:t>
      </w:r>
    </w:p>
    <w:p>
      <w:pPr>
        <w:bidi w:val="0"/>
        <w:rPr>
          <w:rFonts w:hint="eastAsia"/>
          <w:lang w:val="en-US" w:eastAsia="zh-CN"/>
        </w:rPr>
      </w:pPr>
      <w:r>
        <w:rPr>
          <w:rFonts w:hint="eastAsia"/>
          <w:lang w:val="en-US" w:eastAsia="zh-CN"/>
        </w:rPr>
        <w:t>（7）其它不符合受理条件的情形。</w:t>
      </w:r>
    </w:p>
    <w:p>
      <w:pPr>
        <w:pStyle w:val="4"/>
        <w:spacing w:before="181" w:line="359" w:lineRule="auto"/>
        <w:ind w:left="23" w:right="153" w:firstLine="474"/>
        <w:jc w:val="both"/>
        <w:rPr>
          <w:sz w:val="24"/>
          <w:szCs w:val="24"/>
        </w:rPr>
      </w:pPr>
      <w:r>
        <w:rPr>
          <w:rFonts w:hint="eastAsia" w:ascii="Arial" w:hAnsi="Arial" w:eastAsia="Arial" w:cs="Arial"/>
          <w:snapToGrid w:val="0"/>
          <w:color w:val="000000"/>
          <w:kern w:val="0"/>
          <w:sz w:val="24"/>
          <w:szCs w:val="21"/>
          <w:lang w:val="en-US" w:eastAsia="zh-CN" w:bidi="ar-SA"/>
        </w:rPr>
        <w:t>43.7无论是质疑或被质疑，投标人均须主动配合采购人或采购人寻找相关证据，并承诺同意延长投标保证金的退还时间。对于采购人要求补充的证据材料，投标人不能无故推脱或者不予配合，否则，采购人有权暂不退还其投标保证金</w:t>
      </w:r>
      <w:r>
        <w:rPr>
          <w:spacing w:val="-9"/>
          <w:sz w:val="24"/>
          <w:szCs w:val="24"/>
        </w:rPr>
        <w:t>。</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1"/>
        <w:rPr>
          <w:spacing w:val="-1"/>
          <w:sz w:val="28"/>
          <w:szCs w:val="28"/>
          <w14:textOutline w14:w="5092" w14:cap="flat" w14:cmpd="sng">
            <w14:solidFill>
              <w14:srgbClr w14:val="000000"/>
            </w14:solidFill>
            <w14:prstDash w14:val="solid"/>
            <w14:miter w14:val="0"/>
          </w14:textOutline>
        </w:rPr>
      </w:pPr>
      <w:r>
        <w:rPr>
          <w:spacing w:val="-1"/>
          <w:sz w:val="28"/>
          <w:szCs w:val="28"/>
          <w14:textOutline w14:w="5092" w14:cap="flat" w14:cmpd="sng">
            <w14:solidFill>
              <w14:srgbClr w14:val="000000"/>
            </w14:solidFill>
            <w14:prstDash w14:val="solid"/>
            <w14:miter w14:val="0"/>
          </w14:textOutline>
        </w:rPr>
        <w:t>十</w:t>
      </w:r>
      <w:r>
        <w:rPr>
          <w:rFonts w:hint="eastAsia"/>
          <w:spacing w:val="-1"/>
          <w:sz w:val="28"/>
          <w:szCs w:val="28"/>
          <w:lang w:val="en-US" w:eastAsia="zh-CN"/>
          <w14:textOutline w14:w="5092" w14:cap="flat" w14:cmpd="sng">
            <w14:solidFill>
              <w14:srgbClr w14:val="000000"/>
            </w14:solidFill>
            <w14:prstDash w14:val="solid"/>
            <w14:miter w14:val="0"/>
          </w14:textOutline>
        </w:rPr>
        <w:t>一</w:t>
      </w:r>
      <w:r>
        <w:rPr>
          <w:spacing w:val="-1"/>
          <w:sz w:val="28"/>
          <w:szCs w:val="28"/>
          <w14:textOutline w14:w="5092" w14:cap="flat" w14:cmpd="sng">
            <w14:solidFill>
              <w14:srgbClr w14:val="000000"/>
            </w14:solidFill>
            <w14:prstDash w14:val="solid"/>
            <w14:miter w14:val="0"/>
          </w14:textOutline>
        </w:rPr>
        <w:t>、验收方法及标准</w:t>
      </w:r>
    </w:p>
    <w:p>
      <w:pPr>
        <w:bidi w:val="0"/>
        <w:rPr>
          <w:rFonts w:hint="eastAsia"/>
          <w:b/>
          <w:bCs/>
          <w:lang w:val="en-US" w:eastAsia="zh-CN"/>
        </w:rPr>
      </w:pPr>
      <w:r>
        <w:rPr>
          <w:rFonts w:hint="eastAsia"/>
          <w:b/>
          <w:bCs/>
          <w:lang w:val="en-US" w:eastAsia="zh-CN"/>
        </w:rPr>
        <w:t>44．验收方法及标准</w:t>
      </w:r>
    </w:p>
    <w:p>
      <w:pPr>
        <w:bidi w:val="0"/>
        <w:rPr>
          <w:rFonts w:hint="eastAsia"/>
          <w:lang w:val="en-US" w:eastAsia="zh-CN"/>
        </w:rPr>
      </w:pPr>
      <w:r>
        <w:rPr>
          <w:rFonts w:hint="eastAsia"/>
          <w:lang w:val="en-US" w:eastAsia="zh-CN"/>
        </w:rPr>
        <w:t>按照采购合同的约定和现行国家标准、行业标准以及企业标准对每一项技术、服务、安全标准的履约情况进行确认。采购人有权根据需要设置出厂检验、到货检验、安装调试检验、配套服务检验等多重验收环节。必要时，采购人有权邀请参加本项目的其他投标人或者第三方机构参与验收。参与验收的投标人或者第三方机构的意见作为验收书的参考资料一并存档。验收结束后，应当出具验收书，列明各项标准的验收情况及项目总体评价，由验收双方共同签署。</w:t>
      </w:r>
    </w:p>
    <w:p>
      <w:pPr>
        <w:rPr>
          <w:spacing w:val="-3"/>
          <w:sz w:val="24"/>
          <w:szCs w:val="24"/>
        </w:rPr>
        <w:sectPr>
          <w:footerReference r:id="rId6" w:type="default"/>
          <w:pgSz w:w="11907" w:h="16839"/>
          <w:pgMar w:top="1440" w:right="1800" w:bottom="1440" w:left="1800" w:header="0" w:footer="998" w:gutter="0"/>
          <w:pgNumType w:fmt="decimal"/>
          <w:cols w:space="720" w:num="1"/>
        </w:sectPr>
      </w:pPr>
      <w:r>
        <w:rPr>
          <w:spacing w:val="-3"/>
          <w:sz w:val="24"/>
          <w:szCs w:val="24"/>
        </w:rPr>
        <w:br w:type="page"/>
      </w:r>
    </w:p>
    <w:p>
      <w:pPr>
        <w:pStyle w:val="4"/>
        <w:keepNext w:val="0"/>
        <w:keepLines w:val="0"/>
        <w:pageBreakBefore w:val="0"/>
        <w:widowControl/>
        <w:numPr>
          <w:ilvl w:val="0"/>
          <w:numId w:val="3"/>
        </w:numPr>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0"/>
        <w:rPr>
          <w:spacing w:val="8"/>
          <w:sz w:val="36"/>
          <w:szCs w:val="36"/>
          <w14:textOutline w14:w="5791" w14:cap="flat" w14:cmpd="sng">
            <w14:solidFill>
              <w14:srgbClr w14:val="000000"/>
            </w14:solidFill>
            <w14:prstDash w14:val="solid"/>
            <w14:miter w14:val="0"/>
          </w14:textOutline>
        </w:rPr>
      </w:pPr>
      <w:bookmarkStart w:id="4" w:name="bookmark3"/>
      <w:bookmarkEnd w:id="4"/>
      <w:bookmarkStart w:id="5" w:name="_Toc22802"/>
      <w:r>
        <w:rPr>
          <w:spacing w:val="8"/>
          <w:sz w:val="36"/>
          <w:szCs w:val="36"/>
          <w14:textOutline w14:w="5791" w14:cap="flat" w14:cmpd="sng">
            <w14:solidFill>
              <w14:srgbClr w14:val="000000"/>
            </w14:solidFill>
            <w14:prstDash w14:val="solid"/>
            <w14:miter w14:val="0"/>
          </w14:textOutline>
        </w:rPr>
        <w:t>项目采购需求</w:t>
      </w:r>
      <w:bookmarkEnd w:id="5"/>
    </w:p>
    <w:p>
      <w:pPr>
        <w:bidi w:val="0"/>
      </w:pPr>
      <w:r>
        <w:rPr>
          <w:rFonts w:hint="eastAsia" w:eastAsia="宋体"/>
          <w:lang w:val="en-US" w:eastAsia="zh-CN"/>
        </w:rPr>
        <w:t>甘肃省</w:t>
      </w:r>
      <w:r>
        <w:rPr>
          <w:rFonts w:hint="eastAsia" w:eastAsia="宋体"/>
          <w:lang w:eastAsia="zh-CN"/>
        </w:rPr>
        <w:t>紧急医疗救援中心</w:t>
      </w:r>
      <w:r>
        <w:rPr>
          <w:rFonts w:hint="eastAsia"/>
          <w:lang w:val="zh-CN"/>
        </w:rPr>
        <w:t>机房</w:t>
      </w:r>
      <w:r>
        <w:rPr>
          <w:lang w:val="zh-CN"/>
        </w:rPr>
        <w:t>位于</w:t>
      </w:r>
      <w:r>
        <w:rPr>
          <w:rFonts w:hint="eastAsia"/>
          <w:lang w:val="zh-CN"/>
        </w:rPr>
        <w:t>办公楼</w:t>
      </w:r>
      <w:r>
        <w:rPr>
          <w:rFonts w:hint="eastAsia" w:eastAsia="宋体"/>
          <w:lang w:val="en-US" w:eastAsia="zh-CN"/>
        </w:rPr>
        <w:t>5</w:t>
      </w:r>
      <w:r>
        <w:rPr>
          <w:rFonts w:hint="eastAsia"/>
          <w:lang w:val="zh-CN"/>
        </w:rPr>
        <w:t>层</w:t>
      </w:r>
      <w:r>
        <w:rPr>
          <w:lang w:val="zh-CN"/>
        </w:rPr>
        <w:t>，面积约</w:t>
      </w:r>
      <w:r>
        <w:rPr>
          <w:rFonts w:hint="eastAsia"/>
          <w:lang w:val="zh-CN"/>
        </w:rPr>
        <w:t>20平米。配备</w:t>
      </w:r>
      <w:r>
        <w:rPr>
          <w:lang w:val="zh-CN"/>
        </w:rPr>
        <w:t>有</w:t>
      </w:r>
      <w:r>
        <w:rPr>
          <w:rFonts w:hint="eastAsia"/>
          <w:lang w:val="zh-CN"/>
        </w:rPr>
        <w:t>UPS、</w:t>
      </w:r>
      <w:r>
        <w:rPr>
          <w:lang w:val="zh-CN"/>
        </w:rPr>
        <w:t>气体消防设施、空调</w:t>
      </w:r>
      <w:r>
        <w:rPr>
          <w:rFonts w:hint="eastAsia"/>
          <w:lang w:val="zh-CN"/>
        </w:rPr>
        <w:t>、</w:t>
      </w:r>
      <w:r>
        <w:rPr>
          <w:lang w:val="zh-CN"/>
        </w:rPr>
        <w:t>监控系统</w:t>
      </w:r>
      <w:r>
        <w:rPr>
          <w:rFonts w:hint="eastAsia" w:eastAsia="宋体"/>
          <w:lang w:val="en-US" w:eastAsia="zh-CN"/>
        </w:rPr>
        <w:t>等</w:t>
      </w:r>
      <w:r>
        <w:rPr>
          <w:lang w:val="zh-CN"/>
        </w:rPr>
        <w:t>。</w:t>
      </w:r>
    </w:p>
    <w:p>
      <w:pPr>
        <w:pStyle w:val="4"/>
        <w:keepNext w:val="0"/>
        <w:keepLines w:val="0"/>
        <w:pageBreakBefore w:val="0"/>
        <w:widowControl/>
        <w:kinsoku w:val="0"/>
        <w:wordWrap/>
        <w:overflowPunct/>
        <w:topLinePunct w:val="0"/>
        <w:autoSpaceDE w:val="0"/>
        <w:autoSpaceDN w:val="0"/>
        <w:bidi w:val="0"/>
        <w:adjustRightInd w:val="0"/>
        <w:snapToGrid w:val="0"/>
        <w:spacing w:line="221" w:lineRule="auto"/>
        <w:ind w:left="0" w:firstLine="0" w:firstLineChars="0"/>
        <w:textAlignment w:val="baseline"/>
        <w:outlineLvl w:val="1"/>
        <w:rPr>
          <w:rFonts w:hint="eastAsia" w:eastAsia="宋体"/>
          <w:spacing w:val="-4"/>
          <w:sz w:val="28"/>
          <w:szCs w:val="28"/>
          <w:lang w:val="en-US" w:eastAsia="zh-CN"/>
          <w14:textOutline w14:w="5092" w14:cap="flat" w14:cmpd="sng">
            <w14:solidFill>
              <w14:srgbClr w14:val="000000"/>
            </w14:solidFill>
            <w14:prstDash w14:val="solid"/>
            <w14:miter w14:val="0"/>
          </w14:textOutline>
        </w:rPr>
      </w:pPr>
      <w:r>
        <w:rPr>
          <w:spacing w:val="-4"/>
          <w:sz w:val="28"/>
          <w:szCs w:val="28"/>
          <w14:textOutline w14:w="5092" w14:cap="flat" w14:cmpd="sng">
            <w14:solidFill>
              <w14:srgbClr w14:val="000000"/>
            </w14:solidFill>
            <w14:prstDash w14:val="solid"/>
            <w14:miter w14:val="0"/>
          </w14:textOutline>
        </w:rPr>
        <w:t>一、参数</w:t>
      </w:r>
      <w:r>
        <w:rPr>
          <w:rFonts w:hint="eastAsia"/>
          <w:spacing w:val="-4"/>
          <w:sz w:val="28"/>
          <w:szCs w:val="28"/>
          <w:lang w:val="en-US" w:eastAsia="zh-CN"/>
          <w14:textOutline w14:w="5092" w14:cap="flat" w14:cmpd="sng">
            <w14:solidFill>
              <w14:srgbClr w14:val="000000"/>
            </w14:solidFill>
            <w14:prstDash w14:val="solid"/>
            <w14:miter w14:val="0"/>
          </w14:textOutline>
        </w:rPr>
        <w:t>需求</w:t>
      </w:r>
    </w:p>
    <w:tbl>
      <w:tblPr>
        <w:tblStyle w:val="11"/>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7"/>
        <w:gridCol w:w="960"/>
        <w:gridCol w:w="1140"/>
        <w:gridCol w:w="3913"/>
        <w:gridCol w:w="503"/>
        <w:gridCol w:w="564"/>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类别</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项目</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参数描述</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数量</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77"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96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机房维保服务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维保服务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机房基础设施运维（空调、配电、消防等）；机房设备巡检服务；机房故障响应服务；机房网络优化服务；机房配置管理服务；技术支撑服务（特殊保障）；日常运维及技术指导；设备故障维修</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lang w:val="en-US" w:eastAsia="zh-CN"/>
              </w:rPr>
              <w:t>维保设备清单附后</w:t>
            </w:r>
            <w:r>
              <w:rPr>
                <w:rFonts w:hint="eastAsia" w:ascii="宋体" w:hAnsi="宋体" w:eastAsia="宋体" w:cs="宋体"/>
                <w:i w:val="0"/>
                <w:iCs w:val="0"/>
                <w:color w:val="000000"/>
                <w:sz w:val="22"/>
                <w:szCs w:val="22"/>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4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等保建设服务（按照等保三级要求提供相关网元服务）</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等线" w:hAnsi="等线" w:eastAsia="等线" w:cs="等线"/>
                <w:i w:val="0"/>
                <w:iCs w:val="0"/>
                <w:snapToGrid w:val="0"/>
                <w:color w:val="000000"/>
                <w:kern w:val="0"/>
                <w:sz w:val="22"/>
                <w:szCs w:val="22"/>
                <w:u w:val="none"/>
                <w:lang w:val="en-US" w:eastAsia="zh-CN" w:bidi="ar"/>
              </w:rPr>
              <w:t>WEB应用网关服务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提供网站及Web应用系统防护，支持SQL注入、跨站脚本、扫描嗅探、应用层拒绝服务等攻击防护。最大应用层防护带宽300M，QPS：4000/S，包含3年特征库升级、维保服务,默认支持域名5个</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auto"/>
                <w:sz w:val="22"/>
                <w:szCs w:val="22"/>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等线" w:hAnsi="等线" w:eastAsia="等线" w:cs="等线"/>
                <w:i w:val="0"/>
                <w:iCs w:val="0"/>
                <w:snapToGrid w:val="0"/>
                <w:color w:val="000000"/>
                <w:kern w:val="0"/>
                <w:sz w:val="22"/>
                <w:szCs w:val="22"/>
                <w:u w:val="none"/>
                <w:lang w:val="en-US" w:eastAsia="zh-CN" w:bidi="ar"/>
              </w:rPr>
              <w:t>主机杀毒网元服务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提供统一服务器安全</w:t>
            </w:r>
            <w:r>
              <w:rPr>
                <w:rFonts w:hint="eastAsia" w:ascii="宋体" w:hAnsi="宋体" w:eastAsia="宋体" w:cs="宋体"/>
                <w:i w:val="0"/>
                <w:iCs w:val="0"/>
                <w:color w:val="auto"/>
                <w:sz w:val="22"/>
                <w:szCs w:val="22"/>
                <w:highlight w:val="none"/>
                <w:u w:val="none"/>
                <w:lang w:val="en-US" w:eastAsia="zh-CN"/>
              </w:rPr>
              <w:t>20</w:t>
            </w:r>
            <w:r>
              <w:rPr>
                <w:rFonts w:hint="eastAsia" w:ascii="宋体" w:hAnsi="宋体" w:eastAsia="宋体" w:cs="宋体"/>
                <w:i w:val="0"/>
                <w:iCs w:val="0"/>
                <w:color w:val="auto"/>
                <w:sz w:val="22"/>
                <w:szCs w:val="22"/>
                <w:highlight w:val="none"/>
                <w:u w:val="none"/>
              </w:rPr>
              <w:t>个资产授权，包含主机防病毒、主机防火墙、主机入侵防御、webshell检测4个功能，默认含：三年升级许可，包含系统升级、病毒库升级、规则库升级</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8"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auto"/>
                <w:sz w:val="22"/>
                <w:szCs w:val="22"/>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等线" w:hAnsi="等线" w:eastAsia="等线" w:cs="等线"/>
                <w:i w:val="0"/>
                <w:iCs w:val="0"/>
                <w:snapToGrid w:val="0"/>
                <w:color w:val="000000"/>
                <w:kern w:val="0"/>
                <w:sz w:val="22"/>
                <w:szCs w:val="22"/>
                <w:u w:val="none"/>
                <w:lang w:val="en-US" w:eastAsia="zh-CN" w:bidi="ar"/>
              </w:rPr>
              <w:t>运维审计服务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可管理</w:t>
            </w:r>
            <w:r>
              <w:rPr>
                <w:rFonts w:hint="eastAsia" w:ascii="宋体" w:hAnsi="宋体" w:eastAsia="宋体" w:cs="宋体"/>
                <w:i w:val="0"/>
                <w:iCs w:val="0"/>
                <w:color w:val="auto"/>
                <w:sz w:val="22"/>
                <w:szCs w:val="22"/>
                <w:highlight w:val="none"/>
                <w:u w:val="none"/>
                <w:lang w:val="en-US" w:eastAsia="zh-CN"/>
              </w:rPr>
              <w:t>20</w:t>
            </w:r>
            <w:r>
              <w:rPr>
                <w:rFonts w:hint="eastAsia" w:ascii="宋体" w:hAnsi="宋体" w:eastAsia="宋体" w:cs="宋体"/>
                <w:i w:val="0"/>
                <w:iCs w:val="0"/>
                <w:color w:val="auto"/>
                <w:sz w:val="22"/>
                <w:szCs w:val="22"/>
                <w:highlight w:val="none"/>
                <w:u w:val="none"/>
              </w:rPr>
              <w:t>个资产（服务器、数据库、网络设备），含三年升级更新服务</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auto"/>
                <w:sz w:val="22"/>
                <w:szCs w:val="22"/>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等线" w:hAnsi="等线" w:eastAsia="等线" w:cs="等线"/>
                <w:i w:val="0"/>
                <w:iCs w:val="0"/>
                <w:snapToGrid w:val="0"/>
                <w:color w:val="000000"/>
                <w:kern w:val="0"/>
                <w:sz w:val="22"/>
                <w:szCs w:val="22"/>
                <w:u w:val="none"/>
                <w:lang w:val="en-US" w:eastAsia="zh-CN" w:bidi="ar"/>
              </w:rPr>
              <w:t>日志审计服务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包含</w:t>
            </w:r>
            <w:r>
              <w:rPr>
                <w:rFonts w:hint="eastAsia" w:ascii="宋体" w:hAnsi="宋体" w:eastAsia="宋体" w:cs="宋体"/>
                <w:i w:val="0"/>
                <w:iCs w:val="0"/>
                <w:color w:val="auto"/>
                <w:sz w:val="22"/>
                <w:szCs w:val="22"/>
                <w:highlight w:val="none"/>
                <w:u w:val="none"/>
                <w:lang w:val="en-US" w:eastAsia="zh-CN"/>
              </w:rPr>
              <w:t>20</w:t>
            </w:r>
            <w:r>
              <w:rPr>
                <w:rFonts w:hint="eastAsia" w:ascii="宋体" w:hAnsi="宋体" w:eastAsia="宋体" w:cs="宋体"/>
                <w:i w:val="0"/>
                <w:iCs w:val="0"/>
                <w:color w:val="auto"/>
                <w:sz w:val="22"/>
                <w:szCs w:val="22"/>
                <w:highlight w:val="none"/>
                <w:u w:val="none"/>
              </w:rPr>
              <w:t>个日志源授权，功能包括日志采集、存储、查询、关联分析、告警、报表等。支持安全设备、操作系统、数据库、应用系统、网络设备的日志采集，含三年升级许可。</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auto"/>
                <w:sz w:val="22"/>
                <w:szCs w:val="22"/>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等线" w:hAnsi="等线" w:eastAsia="等线" w:cs="等线"/>
                <w:i w:val="0"/>
                <w:iCs w:val="0"/>
                <w:snapToGrid w:val="0"/>
                <w:color w:val="000000"/>
                <w:kern w:val="0"/>
                <w:sz w:val="22"/>
                <w:szCs w:val="22"/>
                <w:u w:val="none"/>
                <w:lang w:val="en-US" w:eastAsia="zh-CN" w:bidi="ar"/>
              </w:rPr>
              <w:t>漏洞扫描服务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支持</w:t>
            </w:r>
            <w:r>
              <w:rPr>
                <w:rFonts w:hint="eastAsia" w:ascii="宋体" w:hAnsi="宋体" w:eastAsia="宋体" w:cs="宋体"/>
                <w:i w:val="0"/>
                <w:iCs w:val="0"/>
                <w:color w:val="auto"/>
                <w:sz w:val="22"/>
                <w:szCs w:val="22"/>
                <w:highlight w:val="none"/>
                <w:u w:val="none"/>
                <w:lang w:val="en-US" w:eastAsia="zh-CN"/>
              </w:rPr>
              <w:t>20</w:t>
            </w:r>
            <w:r>
              <w:rPr>
                <w:rFonts w:hint="eastAsia" w:ascii="宋体" w:hAnsi="宋体" w:eastAsia="宋体" w:cs="宋体"/>
                <w:i w:val="0"/>
                <w:iCs w:val="0"/>
                <w:color w:val="auto"/>
                <w:sz w:val="22"/>
                <w:szCs w:val="22"/>
                <w:highlight w:val="none"/>
                <w:u w:val="none"/>
              </w:rPr>
              <w:t>个资产漏洞扫描，支持扫描资产类型：系统漏扫、WEB漏扫、数据库漏扫、基线核查，含三年升级许可。</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snapToGrid w:val="0"/>
                <w:color w:val="auto"/>
                <w:kern w:val="0"/>
                <w:sz w:val="22"/>
                <w:szCs w:val="22"/>
                <w:highlight w:val="none"/>
                <w:u w:val="none"/>
                <w:lang w:val="en-US" w:eastAsia="zh-CN" w:bidi="ar"/>
              </w:rPr>
            </w:pPr>
            <w:r>
              <w:rPr>
                <w:rFonts w:hint="eastAsia" w:ascii="宋体" w:hAnsi="宋体" w:eastAsia="宋体" w:cs="宋体"/>
                <w:i w:val="0"/>
                <w:iCs w:val="0"/>
                <w:snapToGrid w:val="0"/>
                <w:color w:val="auto"/>
                <w:kern w:val="0"/>
                <w:sz w:val="22"/>
                <w:szCs w:val="22"/>
                <w:highlight w:val="none"/>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snapToGrid w:val="0"/>
                <w:color w:val="auto"/>
                <w:kern w:val="0"/>
                <w:sz w:val="22"/>
                <w:szCs w:val="22"/>
                <w:highlight w:val="none"/>
                <w:u w:val="none"/>
                <w:lang w:val="en-US" w:eastAsia="zh-CN" w:bidi="ar"/>
              </w:rPr>
            </w:pPr>
            <w:r>
              <w:rPr>
                <w:rFonts w:hint="eastAsia" w:ascii="宋体" w:hAnsi="宋体" w:eastAsia="宋体" w:cs="宋体"/>
                <w:i w:val="0"/>
                <w:iCs w:val="0"/>
                <w:snapToGrid w:val="0"/>
                <w:color w:val="auto"/>
                <w:kern w:val="0"/>
                <w:sz w:val="22"/>
                <w:szCs w:val="22"/>
                <w:highlight w:val="none"/>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auto"/>
                <w:sz w:val="22"/>
                <w:szCs w:val="22"/>
                <w:highlight w:val="none"/>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等线" w:hAnsi="等线" w:eastAsia="等线" w:cs="等线"/>
                <w:i w:val="0"/>
                <w:iCs w:val="0"/>
                <w:snapToGrid w:val="0"/>
                <w:color w:val="000000"/>
                <w:kern w:val="0"/>
                <w:sz w:val="22"/>
                <w:szCs w:val="22"/>
                <w:u w:val="none"/>
                <w:lang w:val="en-US" w:eastAsia="zh-CN" w:bidi="ar"/>
              </w:rPr>
              <w:t>数据库审计服务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sz w:val="22"/>
                <w:szCs w:val="22"/>
                <w:highlight w:val="none"/>
                <w:u w:val="none"/>
              </w:rPr>
              <w:t>支持200Mbps吞吐，含三年升级许可，默认支持5个数据库实例。</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snapToGrid w:val="0"/>
                <w:color w:val="auto"/>
                <w:kern w:val="0"/>
                <w:sz w:val="22"/>
                <w:szCs w:val="22"/>
                <w:highlight w:val="none"/>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FF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机房线路整改</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snapToGrid w:val="0"/>
                <w:color w:val="000000"/>
                <w:kern w:val="0"/>
                <w:sz w:val="22"/>
                <w:szCs w:val="22"/>
                <w:u w:val="none"/>
                <w:lang w:val="en-US" w:eastAsia="zh-CN" w:bidi="ar"/>
              </w:rPr>
              <w:t>机房线路整改及网络机柜环境服务（42U标准网络机柜服务，含双路PDU）</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等保测评</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等保测评服务</w:t>
            </w:r>
          </w:p>
        </w:tc>
        <w:tc>
          <w:tcPr>
            <w:tcW w:w="3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snapToGrid w:val="0"/>
                <w:color w:val="000000"/>
                <w:kern w:val="0"/>
                <w:sz w:val="22"/>
                <w:szCs w:val="22"/>
                <w:u w:val="none"/>
                <w:lang w:val="en-US" w:eastAsia="zh-CN" w:bidi="ar"/>
              </w:rPr>
              <w:t>完成等保三级测评，并取得相关测评证书</w:t>
            </w:r>
          </w:p>
        </w:tc>
        <w:tc>
          <w:tcPr>
            <w:tcW w:w="5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rPr>
                <w:rFonts w:hint="eastAsia" w:ascii="宋体" w:hAnsi="宋体" w:eastAsia="宋体" w:cs="宋体"/>
                <w:i w:val="0"/>
                <w:iCs w:val="0"/>
                <w:color w:val="000000"/>
                <w:sz w:val="22"/>
                <w:szCs w:val="22"/>
                <w:u w:val="none"/>
              </w:rPr>
            </w:pPr>
          </w:p>
        </w:tc>
      </w:tr>
    </w:tbl>
    <w:p>
      <w:pPr>
        <w:rPr>
          <w:rFonts w:hint="default" w:eastAsia="宋体"/>
          <w:b/>
          <w:bCs/>
          <w:lang w:val="en-US" w:eastAsia="zh-CN"/>
        </w:rPr>
      </w:pPr>
      <w:r>
        <w:rPr>
          <w:rFonts w:hint="eastAsia" w:eastAsia="宋体"/>
          <w:b/>
          <w:bCs/>
          <w:lang w:val="en-US" w:eastAsia="zh-CN"/>
        </w:rPr>
        <w:t>1.机房维保服务</w:t>
      </w:r>
    </w:p>
    <w:p>
      <w:pPr>
        <w:rPr>
          <w:rFonts w:hint="eastAsia" w:eastAsia="宋体"/>
          <w:b/>
          <w:bCs/>
          <w:lang w:val="en-US" w:eastAsia="zh-CN"/>
        </w:rPr>
      </w:pPr>
      <w:r>
        <w:rPr>
          <w:rFonts w:hint="eastAsia" w:eastAsia="宋体"/>
          <w:b/>
          <w:bCs/>
          <w:lang w:val="en-US" w:eastAsia="zh-CN"/>
        </w:rPr>
        <w:t>服务内容：</w:t>
      </w:r>
    </w:p>
    <w:p>
      <w:pPr>
        <w:rPr>
          <w:rFonts w:hint="eastAsia" w:eastAsia="宋体"/>
          <w:lang w:val="en-US" w:eastAsia="zh-CN"/>
        </w:rPr>
      </w:pPr>
      <w:r>
        <w:rPr>
          <w:rFonts w:hint="eastAsia" w:eastAsia="宋体"/>
          <w:lang w:val="en-US" w:eastAsia="zh-CN"/>
        </w:rPr>
        <w:t>1）机房基础设施运维（空调、配电、消防等）；</w:t>
      </w:r>
    </w:p>
    <w:p>
      <w:pPr>
        <w:rPr>
          <w:rFonts w:hint="eastAsia" w:eastAsia="宋体"/>
          <w:lang w:val="en-US" w:eastAsia="zh-CN"/>
        </w:rPr>
      </w:pPr>
      <w:r>
        <w:rPr>
          <w:rFonts w:hint="eastAsia" w:eastAsia="宋体"/>
          <w:lang w:val="en-US" w:eastAsia="zh-CN"/>
        </w:rPr>
        <w:t>2）设备巡检服务；</w:t>
      </w:r>
    </w:p>
    <w:p>
      <w:pPr>
        <w:rPr>
          <w:rFonts w:hint="eastAsia" w:eastAsia="宋体"/>
          <w:lang w:val="en-US" w:eastAsia="zh-CN"/>
        </w:rPr>
      </w:pPr>
      <w:r>
        <w:rPr>
          <w:rFonts w:hint="eastAsia" w:eastAsia="宋体"/>
          <w:lang w:val="en-US" w:eastAsia="zh-CN"/>
        </w:rPr>
        <w:t>3）故障响应服务；</w:t>
      </w:r>
    </w:p>
    <w:p>
      <w:pPr>
        <w:rPr>
          <w:rFonts w:hint="eastAsia" w:eastAsia="宋体"/>
          <w:lang w:val="en-US" w:eastAsia="zh-CN"/>
        </w:rPr>
      </w:pPr>
      <w:r>
        <w:rPr>
          <w:rFonts w:hint="eastAsia" w:eastAsia="宋体"/>
          <w:lang w:val="en-US" w:eastAsia="zh-CN"/>
        </w:rPr>
        <w:t>4）网络优化服务；</w:t>
      </w:r>
    </w:p>
    <w:p>
      <w:pPr>
        <w:rPr>
          <w:rFonts w:hint="eastAsia" w:eastAsia="宋体"/>
          <w:lang w:val="en-US" w:eastAsia="zh-CN"/>
        </w:rPr>
      </w:pPr>
      <w:r>
        <w:rPr>
          <w:rFonts w:hint="eastAsia" w:eastAsia="宋体"/>
          <w:lang w:val="en-US" w:eastAsia="zh-CN"/>
        </w:rPr>
        <w:t>5）配置管理服务；</w:t>
      </w:r>
    </w:p>
    <w:p>
      <w:pPr>
        <w:rPr>
          <w:rFonts w:hint="eastAsia" w:eastAsia="宋体"/>
          <w:lang w:val="en-US" w:eastAsia="zh-CN"/>
        </w:rPr>
      </w:pPr>
      <w:r>
        <w:rPr>
          <w:rFonts w:hint="eastAsia" w:eastAsia="宋体"/>
          <w:lang w:val="en-US" w:eastAsia="zh-CN"/>
        </w:rPr>
        <w:t>6）技术支撑服务（特殊保障）；</w:t>
      </w:r>
    </w:p>
    <w:p>
      <w:pPr>
        <w:rPr>
          <w:rFonts w:hint="eastAsia" w:eastAsia="宋体"/>
          <w:lang w:val="en-US" w:eastAsia="zh-CN"/>
        </w:rPr>
      </w:pPr>
      <w:r>
        <w:rPr>
          <w:rFonts w:hint="eastAsia" w:eastAsia="宋体"/>
          <w:lang w:val="en-US" w:eastAsia="zh-CN"/>
        </w:rPr>
        <w:t>7）日常运维及技术指导；</w:t>
      </w:r>
    </w:p>
    <w:p>
      <w:pPr>
        <w:rPr>
          <w:rFonts w:hint="eastAsia" w:eastAsia="宋体"/>
          <w:lang w:val="en-US" w:eastAsia="zh-CN"/>
        </w:rPr>
      </w:pPr>
      <w:r>
        <w:rPr>
          <w:rFonts w:hint="eastAsia" w:eastAsia="宋体"/>
          <w:lang w:val="en-US" w:eastAsia="zh-CN"/>
        </w:rPr>
        <w:t>8）设备故障维修；</w:t>
      </w:r>
    </w:p>
    <w:p>
      <w:pPr>
        <w:rPr>
          <w:rFonts w:hint="eastAsia" w:eastAsia="宋体"/>
          <w:lang w:val="en-US" w:eastAsia="zh-CN"/>
        </w:rPr>
      </w:pPr>
      <w:r>
        <w:rPr>
          <w:rFonts w:hint="eastAsia" w:eastAsia="宋体"/>
          <w:lang w:val="en-US" w:eastAsia="zh-CN"/>
        </w:rPr>
        <w:t>9）中心机房三级等保测评（安全加固、等保测评），等保建设及评测。</w:t>
      </w:r>
    </w:p>
    <w:p>
      <w:pPr>
        <w:pStyle w:val="3"/>
        <w:rPr>
          <w:rFonts w:hint="eastAsia"/>
          <w:lang w:val="en-US" w:eastAsia="zh-CN"/>
        </w:rPr>
      </w:pPr>
      <w:r>
        <w:rPr>
          <w:rFonts w:hint="eastAsia"/>
          <w:lang w:val="en-US" w:eastAsia="zh-CN"/>
        </w:rPr>
        <w:t>本次运维服务旨在提供机房基础设施运维、设备巡检、故障响应、安全管理、安全设备特征库更新、网络优化、配置管理、技术支撑、日常运维及技术指导、设备故障维修等一系列相关服务。通过可靠、高效、安全的运维服务及时掌握系统运行状况和配置信息，为各业务系统提供一个可知可控的良好运行环境，从而保证整个信息化系统的稳定、可靠、高效、持续、安全运行。安全加固方面本着循序渐进，立足长远的原则。</w:t>
      </w:r>
    </w:p>
    <w:p>
      <w:pPr>
        <w:pStyle w:val="3"/>
        <w:rPr>
          <w:rFonts w:hint="eastAsia" w:eastAsia="宋体"/>
          <w:b/>
          <w:bCs/>
          <w:lang w:val="en-US" w:eastAsia="zh-CN"/>
        </w:rPr>
      </w:pPr>
      <w:r>
        <w:rPr>
          <w:rFonts w:hint="eastAsia" w:eastAsia="宋体"/>
          <w:b/>
          <w:bCs/>
          <w:lang w:val="en-US" w:eastAsia="zh-CN"/>
        </w:rPr>
        <w:t>2.等保建设</w:t>
      </w:r>
    </w:p>
    <w:tbl>
      <w:tblPr>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18"/>
        <w:gridCol w:w="6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snapToGrid w:val="0"/>
                <w:color w:val="auto"/>
                <w:kern w:val="0"/>
                <w:sz w:val="22"/>
                <w:szCs w:val="22"/>
                <w:u w:val="none"/>
                <w:bdr w:val="none" w:color="auto" w:sz="0" w:space="0"/>
                <w:lang w:val="en-US" w:eastAsia="zh-CN" w:bidi="ar"/>
              </w:rPr>
              <w:t>项目</w:t>
            </w:r>
          </w:p>
        </w:tc>
        <w:tc>
          <w:tcPr>
            <w:tcW w:w="6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2"/>
                <w:szCs w:val="22"/>
                <w:u w:val="none"/>
              </w:rPr>
            </w:pPr>
            <w:r>
              <w:rPr>
                <w:rFonts w:hint="eastAsia" w:ascii="宋体" w:hAnsi="宋体" w:eastAsia="宋体" w:cs="宋体"/>
                <w:b/>
                <w:bCs/>
                <w:i w:val="0"/>
                <w:iCs w:val="0"/>
                <w:snapToGrid w:val="0"/>
                <w:color w:val="auto"/>
                <w:kern w:val="0"/>
                <w:sz w:val="22"/>
                <w:szCs w:val="22"/>
                <w:u w:val="none"/>
                <w:bdr w:val="none" w:color="auto" w:sz="0" w:space="0"/>
                <w:lang w:val="en-US" w:eastAsia="zh-CN" w:bidi="ar"/>
              </w:rPr>
              <w:t>指标要求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基本服务要求</w:t>
            </w:r>
          </w:p>
        </w:tc>
        <w:tc>
          <w:tcPr>
            <w:tcW w:w="6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运行环境：4210处理器*2， 128G内存， 600G SAS硬盘 *2+ 4T SATA硬盘 *4， 9361 1G RAID卡 ，4口千兆网卡</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等保合规符合度自测，支持创建测评项目，支持查看项目详情，包含项目信息、项目内资产列表、项目组件列表，以及测评要求的满足情况，支持从测评要求角度为等保项目的满足情况进行打分。（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可提供智慧防火墙（含IPS、VPN）、堡垒机、统一服务器安全、虚拟化日志分析、WAF、Web防篡改、漏洞扫描、数据库审计防护能，支持置支持设置支持设置规格或授权、使用时长、所属区域或集群、网络等。（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合规一体机支持华为Cloudguard、华为ManageOne、华为MEC管理平台、金山云、易捷行云、OpenStack、浪潮云、曙光云、华三云、移动咪咕云、Kylin、京东云、腾讯云、阿里云、中国电子云、优钛私有云、青云等主流云平台的对接（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在合规一体机管理页面查看资产信息，支持查看资产用户域、租户/项目、主机名、区域、固定IP、浮动IP、资产来源、运行状态、一周事件、安全漏洞、关联安全组件等，支持以csv格式导出资产列表，支持以主机名、区域、主机系统镜像、固定IP、浮动IP、资产来源、运行状态进行资产检索。（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云安全管理平支持组件的升级管理，具体可实现通过合规一体机为智慧防火墙、综合漏洞扫描、漏洞扫描、Web应用防火墙、Web防篡改系统、统一服务器安全、网络安全审计等组件的系统升级与特征库更新管理，支持对虚拟化日志分析、堡垒机、数据库审计组件系统升级管理功能；，支持为同一组件类型的多个安全组件提供批量升级、更新。（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平台自带安全组件统一日志管理功能（非单独安全组件），可在合规一体机管理界面中展示日志概览及各组件的日志情况，无需跳转日志审计组件查看，无需进入安全组件配置日志转发策略，无需登录具体的安全组件去查看。支持日志统一采集存储及转发的安全组件包括智慧防火墙、Web应用防火墙、堡垒机、数据库审计、漏洞扫描、网络安全审计、Web防篡改、入侵检测云探针、统一服务器安全。（请提供功能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WEB应用网关服务</w:t>
            </w:r>
          </w:p>
        </w:tc>
        <w:tc>
          <w:tcPr>
            <w:tcW w:w="6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 xml:space="preserve">对网页请求/响应内容中的非法关键字进行检测、过滤（请提供功能界面截图） </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支持URL外联检测功能，针对特定外联URL进行监控或阻断（请提供功能界面截图）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支持虚拟补丁功能，支持导入appscan等第三方扫描器的扫描结果生成WAF的规则，对此类网站漏洞直接防护（请提供功能界面截图）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 xml:space="preserve">▲支持网站自学习建模，可通过学习URL等信息展示网站结构树形图，并支持对URL的访问量和响应健康度进行图形化统计（请提供功能界面截图）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主机杀毒网元服务</w:t>
            </w:r>
          </w:p>
        </w:tc>
        <w:tc>
          <w:tcPr>
            <w:tcW w:w="6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提供20个资产授权，包含主机防病毒、主机防火墙、主机入侵防御、webshell检测4个功能，默认含：三年升级许可，包含系统升级、病毒库升级、规则库升级</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▲提供对主机安全缺陷、配置进行扫描评估功能，能够对Windows操作系统上的策略、服务、组件等进行扫描，对linux操作系统上的账号、服务、安全参数、进程、配置等进行扫描评估。（请提供功能界面截图）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以看板组件的形式，展示安全事件、高危漏洞、防恶意软件、完整性监控、失陷主机事件、防火墙事件、防暴力破解、安全威管理、webshell事件、应用程序控制事件、入侵防御事件、安全基线事件、安全雷达等威胁事件，并可对看板组件进行添加、删除等操作。（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病毒查杀功能支持启发式引擎、云查杀引擎、增强引擎、QDE（人工智能引擎）灵活开启、停用。（请提供功能截图）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nil"/>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运维审计服务</w:t>
            </w:r>
          </w:p>
        </w:tc>
        <w:tc>
          <w:tcPr>
            <w:tcW w:w="6912"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可管理20个资产（服务器、数据库、网络设备），含三年升级更新服务</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支持RADIUS、AD域、LDAP、OIDC、CAS等认证类型。（请提供功能界面截图）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▲支持认证方式组合使用，例如使用AD域+手机短信、AD域+Radius认证、Radius认证+手机令牌等多种组合方式登录，支持按用户访问的源IP地址进行不同的认证方式（请提供功能界面截图）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支持通过应用发布脚本代填提供广泛的应用接入支持，无论被接入的应用资源如何设计登录动作，通过应用发布脚本代填功能都可以实现单点登陆。</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▲支持云主机资源批量导入，包括阿里云、百度云、华为云、腾讯云、Ucloud、AWS、Azure云平台的资源，支持设置优先导入公网和内网IP设置，支持导入同时批量新建标签（请提供功能界面截图）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支持直接拖动改变访问控制策略、命令控制策略和数据库控制策略的优先级顺序（请提供功能界面截图）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▲支持对部门设置AB段安全码，AB段安全码由2个管理员保管，可使用AB段安全码对导出的敏感数据进行加密，解密时需要2个管理员同时解密（请提供功能界面截图）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日志审计服务</w:t>
            </w:r>
          </w:p>
        </w:tc>
        <w:tc>
          <w:tcPr>
            <w:tcW w:w="6912" w:type="dxa"/>
            <w:tcBorders>
              <w:top w:val="single" w:color="000000" w:sz="8" w:space="0"/>
              <w:left w:val="single" w:color="000000" w:sz="8" w:space="0"/>
              <w:bottom w:val="nil"/>
              <w:right w:val="single" w:color="000000" w:sz="8" w:space="0"/>
            </w:tcBorders>
            <w:shd w:val="clear" w:color="auto" w:fill="FFFFFF"/>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包含20个日志源授权，功能包括日志采集、存储、查询、关联分析、告警、报表等。支持安全设备、操作系统、数据库、应用系统、网络设备的日志采集，含三年升级许可。</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采集内容支持日志监控、文件监控（文件监控无需开启ftp、sftp协议）、网络包监控（请提供功能界面截图）；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支持采集网络流量，解析协议不少于ICMP、AMQP、Cassandra、DNS、HTTP、Memcache、MySQL、PgSQL、TNS、Redis、Thrift、MongoDB、NFS、TDS、Sybase、Drda、Dameng、POP、SMTP、达梦等；</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▲支持自动生成主机访问关系图谱。关系图谱支持无限级延伸，支持点击业务主机节点自动绘制访问关系（请提供功能界面截图）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支持关系图谱搜索、过滤，支持自定义关系节点图标，（请提供功能界面截图）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对单位服务器开放端口关系、服务器端口连接关系、服务代理关系、P2P模型关系等。（请提供功能界面截图）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漏洞扫描服务</w:t>
            </w:r>
          </w:p>
        </w:tc>
        <w:tc>
          <w:tcPr>
            <w:tcW w:w="6912" w:type="dxa"/>
            <w:tcBorders>
              <w:top w:val="single" w:color="000000" w:sz="8" w:space="0"/>
              <w:left w:val="single" w:color="000000" w:sz="8" w:space="0"/>
              <w:bottom w:val="nil"/>
              <w:right w:val="single" w:color="000000" w:sz="8"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支持20个资产漏洞扫描，支持扫描资产类型：系统漏扫、WEB漏扫、数据库漏扫、基线核查，含三年升级许可。</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▲产品集成系统扫描、WEB扫描、数据库扫描、弱口令扫描、基线核查于一体，无需单独选配；（提供产品功能截图）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系统能提供快捷的任务下发方式，可以针对同一扫描目标同时下发系统、Web、弱口令扫描任务；能够输出同时包含系统、Web、弱口令扫描结果的综合脆弱性分析报告。</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▲支持至少三种漏洞验证方式如浏览器验证、注入验证、通用验证；（提供产品功能截图）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支持180000条以上系统漏洞库，并按照漏洞类别及漏洞威胁程度进行分类；（提供产品功能截图）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数据库审计服务</w:t>
            </w:r>
          </w:p>
        </w:tc>
        <w:tc>
          <w:tcPr>
            <w:tcW w:w="6912" w:type="dxa"/>
            <w:tcBorders>
              <w:top w:val="single" w:color="000000" w:sz="8" w:space="0"/>
              <w:left w:val="single" w:color="000000" w:sz="8" w:space="0"/>
              <w:bottom w:val="nil"/>
              <w:right w:val="single" w:color="000000" w:sz="8"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含三年升级许可，默认支持5个数据库实例。</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支持大数据Hbase、solr、redis、MongoDB等数据库。（请提供功能界面截图）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▲支持创建用户配置应用部门，审计对象可配置应用部门，达到不同用户管理不同审计对象。（请提供功能界面截图）</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▲全面支持后关系型数据库Cache的集成工具Terminal、Portal、Studio、Sqlmanager、MedTrak工具的审计，其中Portal能审计到Sql语句、查询Global、返回结果，Terminal能审计到M语句和返回结果。（请提供功能界面截图）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 w:hRule="atLeast"/>
        </w:trPr>
        <w:tc>
          <w:tcPr>
            <w:tcW w:w="151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bdr w:val="none" w:color="auto" w:sz="0" w:space="0"/>
                <w:lang w:val="en-US" w:eastAsia="zh-CN" w:bidi="ar"/>
              </w:rPr>
              <w:t>服务资质要求</w:t>
            </w:r>
          </w:p>
        </w:tc>
        <w:tc>
          <w:tcPr>
            <w:tcW w:w="69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bdr w:val="none" w:color="auto" w:sz="0" w:space="0"/>
                <w:lang w:val="en-US" w:eastAsia="zh-CN" w:bidi="ar"/>
              </w:rPr>
            </w:pPr>
            <w:r>
              <w:rPr>
                <w:rFonts w:hint="eastAsia" w:ascii="宋体" w:hAnsi="宋体" w:eastAsia="宋体" w:cs="宋体"/>
                <w:i w:val="0"/>
                <w:iCs w:val="0"/>
                <w:snapToGrid w:val="0"/>
                <w:color w:val="auto"/>
                <w:kern w:val="0"/>
                <w:sz w:val="22"/>
                <w:szCs w:val="22"/>
                <w:u w:val="none"/>
                <w:bdr w:val="none" w:color="auto" w:sz="0" w:space="0"/>
                <w:lang w:val="en-US" w:eastAsia="zh-CN" w:bidi="ar"/>
              </w:rPr>
              <w:t>所投服务产品具备中国信息安全测评中心颁发的国家信息安全漏洞库兼容性资质证书</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ascii="宋体" w:hAnsi="宋体" w:eastAsia="宋体" w:cs="宋体"/>
                <w:i w:val="0"/>
                <w:iCs w:val="0"/>
                <w:snapToGrid w:val="0"/>
                <w:color w:val="auto"/>
                <w:kern w:val="0"/>
                <w:sz w:val="22"/>
                <w:szCs w:val="22"/>
                <w:u w:val="none"/>
                <w:lang w:val="en-US" w:eastAsia="zh-CN" w:bidi="ar"/>
              </w:rPr>
            </w:pPr>
            <w:r>
              <w:rPr>
                <w:rFonts w:hint="eastAsia" w:ascii="宋体" w:hAnsi="宋体" w:eastAsia="宋体" w:cs="宋体"/>
                <w:i w:val="0"/>
                <w:iCs w:val="0"/>
                <w:snapToGrid w:val="0"/>
                <w:color w:val="auto"/>
                <w:kern w:val="0"/>
                <w:sz w:val="22"/>
                <w:szCs w:val="22"/>
                <w:u w:val="none"/>
                <w:lang w:val="en-US" w:eastAsia="zh-CN" w:bidi="ar"/>
              </w:rPr>
              <w:t>所投服务产品要求具备公安部网络安全保卫局颁发的《计算机信息系统安全专用产品销售许可证》（安全管理平台类）</w:t>
            </w:r>
          </w:p>
          <w:p>
            <w:pPr>
              <w:keepNext w:val="0"/>
              <w:keepLines w:val="0"/>
              <w:pageBreakBefore w:val="0"/>
              <w:widowControl/>
              <w:suppressLineNumbers w:val="0"/>
              <w:wordWrap/>
              <w:overflowPunct/>
              <w:topLinePunct w:val="0"/>
              <w:bidi w:val="0"/>
              <w:adjustRightInd w:val="0"/>
              <w:snapToGrid w:val="0"/>
              <w:spacing w:line="240" w:lineRule="auto"/>
              <w:ind w:firstLine="0" w:firstLineChars="0"/>
              <w:jc w:val="left"/>
              <w:textAlignment w:val="center"/>
              <w:rPr>
                <w:rFonts w:hint="eastAsia"/>
                <w:sz w:val="22"/>
                <w:szCs w:val="22"/>
              </w:rPr>
            </w:pPr>
            <w:r>
              <w:rPr>
                <w:rFonts w:hint="eastAsia" w:ascii="宋体" w:hAnsi="宋体" w:eastAsia="宋体" w:cs="宋体"/>
                <w:i w:val="0"/>
                <w:iCs w:val="0"/>
                <w:snapToGrid w:val="0"/>
                <w:color w:val="auto"/>
                <w:kern w:val="0"/>
                <w:sz w:val="22"/>
                <w:szCs w:val="22"/>
                <w:u w:val="none"/>
                <w:lang w:val="en-US" w:eastAsia="zh-CN" w:bidi="ar"/>
              </w:rPr>
              <w:t>提供原厂授权书及售后服务承诺</w:t>
            </w:r>
          </w:p>
        </w:tc>
      </w:tr>
    </w:tbl>
    <w:p>
      <w:pPr>
        <w:pStyle w:val="3"/>
        <w:rPr>
          <w:rFonts w:hint="eastAsia" w:ascii="宋体" w:hAnsi="宋体" w:eastAsia="宋体" w:cs="宋体"/>
          <w:b/>
          <w:bCs/>
          <w:i w:val="0"/>
          <w:iCs w:val="0"/>
          <w:snapToGrid w:val="0"/>
          <w:color w:val="000000"/>
          <w:kern w:val="0"/>
          <w:sz w:val="22"/>
          <w:szCs w:val="22"/>
          <w:u w:val="none"/>
          <w:lang w:val="en-US" w:eastAsia="zh-CN" w:bidi="ar"/>
        </w:rPr>
      </w:pPr>
      <w:r>
        <w:rPr>
          <w:rFonts w:hint="eastAsia"/>
          <w:b/>
          <w:bCs/>
          <w:lang w:val="en-US" w:eastAsia="zh-CN"/>
        </w:rPr>
        <w:t>3.</w:t>
      </w:r>
      <w:r>
        <w:rPr>
          <w:rFonts w:hint="eastAsia" w:ascii="宋体" w:hAnsi="宋体" w:eastAsia="宋体" w:cs="宋体"/>
          <w:b/>
          <w:bCs/>
          <w:i w:val="0"/>
          <w:iCs w:val="0"/>
          <w:snapToGrid w:val="0"/>
          <w:color w:val="000000"/>
          <w:kern w:val="0"/>
          <w:sz w:val="22"/>
          <w:szCs w:val="22"/>
          <w:u w:val="none"/>
          <w:lang w:val="en-US" w:eastAsia="zh-CN" w:bidi="ar"/>
        </w:rPr>
        <w:t>等保测评</w:t>
      </w:r>
    </w:p>
    <w:p>
      <w:pPr>
        <w:bidi w:val="0"/>
        <w:rPr>
          <w:rFonts w:hint="default"/>
          <w:lang w:val="en-US" w:eastAsia="zh-CN"/>
        </w:rPr>
      </w:pPr>
      <w:r>
        <w:rPr>
          <w:rFonts w:hint="eastAsia"/>
          <w:lang w:val="en-US" w:eastAsia="zh-CN"/>
        </w:rPr>
        <w:t>完成等保三级测评，并取得测评证书。</w:t>
      </w:r>
    </w:p>
    <w:p>
      <w:pPr>
        <w:rPr>
          <w:rFonts w:hint="eastAsia" w:eastAsia="宋体"/>
          <w:lang w:val="en-US" w:eastAsia="zh-CN"/>
        </w:rPr>
      </w:pPr>
      <w:r>
        <w:rPr>
          <w:rFonts w:hint="eastAsia" w:eastAsia="宋体"/>
          <w:lang w:val="en-US" w:eastAsia="zh-CN"/>
        </w:rPr>
        <w:br w:type="page"/>
      </w:r>
    </w:p>
    <w:p>
      <w:pPr>
        <w:bidi w:val="0"/>
        <w:rPr>
          <w:rFonts w:hint="eastAsia"/>
          <w:b/>
          <w:bCs/>
          <w:lang w:val="en-US" w:eastAsia="zh-CN"/>
        </w:rPr>
      </w:pPr>
      <w:r>
        <w:rPr>
          <w:rFonts w:hint="eastAsia"/>
          <w:b/>
          <w:bCs/>
          <w:lang w:val="en-US" w:eastAsia="zh-CN"/>
        </w:rPr>
        <w:t>4.维保设备清单</w:t>
      </w:r>
    </w:p>
    <w:tbl>
      <w:tblPr>
        <w:tblStyle w:val="11"/>
        <w:tblW w:w="5000" w:type="pct"/>
        <w:tblInd w:w="0" w:type="dxa"/>
        <w:tblLayout w:type="autofit"/>
        <w:tblCellMar>
          <w:top w:w="0" w:type="dxa"/>
          <w:left w:w="108" w:type="dxa"/>
          <w:bottom w:w="0" w:type="dxa"/>
          <w:right w:w="108" w:type="dxa"/>
        </w:tblCellMar>
      </w:tblPr>
      <w:tblGrid>
        <w:gridCol w:w="696"/>
        <w:gridCol w:w="1656"/>
        <w:gridCol w:w="2137"/>
        <w:gridCol w:w="1176"/>
        <w:gridCol w:w="720"/>
        <w:gridCol w:w="720"/>
        <w:gridCol w:w="1418"/>
      </w:tblGrid>
      <w:tr>
        <w:tblPrEx>
          <w:tblCellMar>
            <w:top w:w="0" w:type="dxa"/>
            <w:left w:w="108" w:type="dxa"/>
            <w:bottom w:w="0" w:type="dxa"/>
            <w:right w:w="108" w:type="dxa"/>
          </w:tblCellMar>
        </w:tblPrEx>
        <w:trPr>
          <w:trHeight w:val="270"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序号</w:t>
            </w:r>
          </w:p>
        </w:tc>
        <w:tc>
          <w:tcPr>
            <w:tcW w:w="971"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设备类型</w:t>
            </w:r>
          </w:p>
        </w:tc>
        <w:tc>
          <w:tcPr>
            <w:tcW w:w="1253"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品牌型号</w:t>
            </w:r>
          </w:p>
        </w:tc>
        <w:tc>
          <w:tcPr>
            <w:tcW w:w="689"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设备位置</w:t>
            </w:r>
          </w:p>
        </w:tc>
        <w:tc>
          <w:tcPr>
            <w:tcW w:w="422"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单位</w:t>
            </w:r>
          </w:p>
        </w:tc>
        <w:tc>
          <w:tcPr>
            <w:tcW w:w="422"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数量</w:t>
            </w:r>
          </w:p>
        </w:tc>
        <w:tc>
          <w:tcPr>
            <w:tcW w:w="831" w:type="pct"/>
            <w:tcBorders>
              <w:top w:val="single" w:color="auto" w:sz="4" w:space="0"/>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备注</w:t>
            </w: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NTP服务器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FC-1006-PRO</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存储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H3C-R4900-G3</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存储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H3C-R4900-G3</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4</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KVM-8路</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5</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防火墙</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H3C-F1000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6</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接入交换机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H3C-5560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7</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核心交换机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H3C-SR6604-X</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8</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硬盘录像机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海康威视-16</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9</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DELL-R740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10</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KVM-8路</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11</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DELL-R730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12</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多业务路由器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思科1800C</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13</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防火墙</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H3C-F1000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14</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接入交换机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H3C-3600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15</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接入交换机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华为5700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16</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DELL-R740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17</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DELL-R730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18</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DELL-R730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19</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DELL-R740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20</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DELL-R740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21</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KVM-8路</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22</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DELL-R410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23</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工控机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研华-610H</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24</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程控交换</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阿尔卡特语音交换</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25</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防火墙</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华为USG6000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26</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电话交换机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NEWROCKOM20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27</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电话交换机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NEWROCKOM50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28</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电话交换机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NEWROCKMX100G</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29</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接入交换机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华为5720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3柜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30</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DELL-R740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31</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DELL-R740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32</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DELL-R730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33</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DELL-R740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34</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DELL-R720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35</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KVM-8路</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36</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DELL-R720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37</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服务器</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DELL-R720</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38</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工控机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研华-610H</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39</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工控机</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研华-610H</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40</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程控交换</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阿尔卡特语音交换</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4柜</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41</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空调</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格力立式空调</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机房</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42</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配电柜</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定制</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机房</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cs="宋体" w:asciiTheme="minorEastAsia" w:hAnsiTheme="minorEastAsia"/>
                <w:color w:val="000000"/>
                <w:kern w:val="0"/>
                <w:szCs w:val="21"/>
              </w:rPr>
            </w:pPr>
            <w:r>
              <w:rPr>
                <w:rFonts w:hint="eastAsia" w:ascii="宋体" w:hAnsi="宋体" w:eastAsia="宋体" w:cs="宋体"/>
                <w:i w:val="0"/>
                <w:iCs w:val="0"/>
                <w:snapToGrid w:val="0"/>
                <w:color w:val="000000"/>
                <w:kern w:val="0"/>
                <w:sz w:val="22"/>
                <w:szCs w:val="22"/>
                <w:u w:val="none"/>
                <w:lang w:val="en-US" w:eastAsia="zh-CN" w:bidi="ar"/>
              </w:rPr>
              <w:t>43</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气体消防</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HFC-227EA</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机房</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套</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270" w:hRule="atLeast"/>
        </w:trPr>
        <w:tc>
          <w:tcPr>
            <w:tcW w:w="69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firstLine="0" w:firstLineChars="0"/>
              <w:jc w:val="center"/>
              <w:textAlignment w:val="center"/>
              <w:rPr>
                <w:rFonts w:hint="default" w:eastAsia="宋体" w:cs="宋体" w:asciiTheme="minorEastAsia" w:hAnsiTheme="minorEastAsia"/>
                <w:color w:val="000000"/>
                <w:kern w:val="0"/>
                <w:szCs w:val="21"/>
                <w:lang w:val="en-US" w:eastAsia="zh-CN"/>
              </w:rPr>
            </w:pPr>
            <w:r>
              <w:rPr>
                <w:rFonts w:hint="eastAsia" w:eastAsia="宋体" w:cs="宋体" w:asciiTheme="minorEastAsia" w:hAnsiTheme="minorEastAsia"/>
                <w:color w:val="000000"/>
                <w:kern w:val="0"/>
                <w:szCs w:val="21"/>
                <w:lang w:val="en-US" w:eastAsia="zh-CN"/>
              </w:rPr>
              <w:t>44</w:t>
            </w:r>
          </w:p>
        </w:tc>
        <w:tc>
          <w:tcPr>
            <w:tcW w:w="97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UPS</w:t>
            </w:r>
          </w:p>
        </w:tc>
        <w:tc>
          <w:tcPr>
            <w:tcW w:w="1253"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艾默生20KVA</w:t>
            </w:r>
          </w:p>
        </w:tc>
        <w:tc>
          <w:tcPr>
            <w:tcW w:w="689"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机房</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套</w:t>
            </w:r>
          </w:p>
        </w:tc>
        <w:tc>
          <w:tcPr>
            <w:tcW w:w="422"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831" w:type="pct"/>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cs="宋体" w:asciiTheme="minorEastAsia" w:hAnsiTheme="minorEastAsia"/>
                <w:color w:val="000000"/>
                <w:kern w:val="0"/>
                <w:szCs w:val="21"/>
              </w:rPr>
            </w:pPr>
          </w:p>
        </w:tc>
      </w:tr>
    </w:tbl>
    <w:p>
      <w:pPr>
        <w:pStyle w:val="5"/>
        <w:rPr>
          <w:rFonts w:hint="default" w:eastAsia="宋体"/>
          <w:lang w:val="en-US" w:eastAsia="zh-CN"/>
        </w:rPr>
      </w:pPr>
    </w:p>
    <w:p>
      <w:pPr>
        <w:rPr>
          <w:rFonts w:ascii="Arial"/>
          <w:sz w:val="21"/>
        </w:rPr>
      </w:pPr>
    </w:p>
    <w:p>
      <w:pPr>
        <w:rPr>
          <w:rFonts w:ascii="Arial" w:hAnsi="Arial" w:eastAsia="Arial" w:cs="Arial"/>
          <w:sz w:val="21"/>
          <w:szCs w:val="21"/>
        </w:rPr>
        <w:sectPr>
          <w:type w:val="continuous"/>
          <w:pgSz w:w="11907" w:h="16839"/>
          <w:pgMar w:top="1440" w:right="1800" w:bottom="1440" w:left="1800" w:header="0" w:footer="998" w:gutter="0"/>
          <w:pgNumType w:fmt="decimal"/>
          <w:cols w:space="720" w:num="1"/>
        </w:sect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outlineLvl w:val="1"/>
        <w:rPr>
          <w:rFonts w:hint="eastAsia" w:ascii="宋体" w:hAnsi="宋体" w:eastAsia="宋体" w:cs="宋体"/>
          <w:spacing w:val="-4"/>
          <w:sz w:val="28"/>
          <w:szCs w:val="28"/>
          <w:lang w:val="en-US" w:eastAsia="zh-CN"/>
          <w14:textOutline w14:w="5092" w14:cap="flat" w14:cmpd="sng">
            <w14:solidFill>
              <w14:srgbClr w14:val="000000"/>
            </w14:solidFill>
            <w14:prstDash w14:val="solid"/>
            <w14:miter w14:val="0"/>
          </w14:textOutline>
        </w:rPr>
      </w:pPr>
      <w:r>
        <w:rPr>
          <w:rFonts w:hint="eastAsia" w:ascii="宋体" w:hAnsi="宋体" w:eastAsia="宋体" w:cs="宋体"/>
          <w:spacing w:val="-4"/>
          <w:sz w:val="28"/>
          <w:szCs w:val="28"/>
          <w:lang w:val="en-US" w:eastAsia="zh-CN"/>
          <w14:textOutline w14:w="5092" w14:cap="flat" w14:cmpd="sng">
            <w14:solidFill>
              <w14:srgbClr w14:val="000000"/>
            </w14:solidFill>
            <w14:prstDash w14:val="solid"/>
            <w14:miter w14:val="0"/>
          </w14:textOutline>
        </w:rPr>
        <w:t>二、运维服务要求</w:t>
      </w:r>
    </w:p>
    <w:p>
      <w:pPr>
        <w:bidi w:val="0"/>
        <w:rPr>
          <w:rFonts w:hint="eastAsia"/>
          <w:lang w:val="en-US" w:eastAsia="zh-CN"/>
        </w:rPr>
      </w:pPr>
      <w:r>
        <w:rPr>
          <w:rFonts w:hint="eastAsia"/>
          <w:lang w:val="en-US" w:eastAsia="zh-CN"/>
        </w:rPr>
        <w:t>（一）保障甘肃省紧急医疗救援中心机房各类硬件的稳定运行；</w:t>
      </w:r>
    </w:p>
    <w:p>
      <w:pPr>
        <w:bidi w:val="0"/>
        <w:rPr>
          <w:rFonts w:hint="eastAsia"/>
          <w:lang w:val="en-US" w:eastAsia="zh-CN"/>
        </w:rPr>
      </w:pPr>
      <w:r>
        <w:rPr>
          <w:rFonts w:hint="eastAsia"/>
          <w:lang w:val="en-US" w:eastAsia="zh-CN"/>
        </w:rPr>
        <w:t>（二）按照故障响应时限要求（故障响应时间为7*24小时；要求故障响应时长10分钟，到场时长1小时。）提供故障定位服务及故障现场解决的服务；</w:t>
      </w:r>
    </w:p>
    <w:p>
      <w:pPr>
        <w:bidi w:val="0"/>
        <w:rPr>
          <w:rFonts w:hint="eastAsia"/>
          <w:lang w:val="en-US" w:eastAsia="zh-CN"/>
        </w:rPr>
      </w:pPr>
      <w:r>
        <w:rPr>
          <w:rFonts w:hint="eastAsia"/>
          <w:lang w:val="en-US" w:eastAsia="zh-CN"/>
        </w:rPr>
        <w:t>（三）按周开展机房巡检工作，并出具巡检记录，按月出具巡检报告；</w:t>
      </w:r>
    </w:p>
    <w:p>
      <w:pPr>
        <w:bidi w:val="0"/>
        <w:rPr>
          <w:rFonts w:hint="default"/>
          <w:lang w:val="en-US" w:eastAsia="zh-CN"/>
        </w:rPr>
      </w:pPr>
      <w:r>
        <w:rPr>
          <w:rFonts w:hint="eastAsia"/>
          <w:lang w:val="en-US" w:eastAsia="zh-CN"/>
        </w:rPr>
        <w:t>（四）特殊时间段（含重大节假日），特殊时间段前投标人进行专项巡检，并提供重保方案；</w:t>
      </w:r>
    </w:p>
    <w:p>
      <w:pPr>
        <w:bidi w:val="0"/>
        <w:rPr>
          <w:rFonts w:hint="eastAsia"/>
          <w:lang w:val="en-US" w:eastAsia="zh-CN"/>
        </w:rPr>
      </w:pPr>
      <w:r>
        <w:rPr>
          <w:rFonts w:hint="eastAsia"/>
          <w:lang w:val="en-US" w:eastAsia="zh-CN"/>
        </w:rPr>
        <w:t>（五）协助构建运维管理体系，完善运维管理标准及应用制度。</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outlineLvl w:val="1"/>
        <w:rPr>
          <w:rFonts w:hint="eastAsia" w:ascii="宋体" w:hAnsi="宋体" w:eastAsia="宋体" w:cs="宋体"/>
          <w:spacing w:val="-4"/>
          <w:sz w:val="28"/>
          <w:szCs w:val="28"/>
          <w:lang w:val="en-US" w:eastAsia="zh-CN"/>
          <w14:textOutline w14:w="5092" w14:cap="flat" w14:cmpd="sng">
            <w14:solidFill>
              <w14:srgbClr w14:val="000000"/>
            </w14:solidFill>
            <w14:prstDash w14:val="solid"/>
            <w14:miter w14:val="0"/>
          </w14:textOutline>
        </w:rPr>
      </w:pPr>
      <w:r>
        <w:rPr>
          <w:rFonts w:hint="eastAsia" w:ascii="宋体" w:hAnsi="宋体" w:eastAsia="宋体" w:cs="宋体"/>
          <w:spacing w:val="-4"/>
          <w:sz w:val="28"/>
          <w:szCs w:val="28"/>
          <w:lang w:val="en-US" w:eastAsia="zh-CN"/>
          <w14:textOutline w14:w="5092" w14:cap="flat" w14:cmpd="sng">
            <w14:solidFill>
              <w14:srgbClr w14:val="000000"/>
            </w14:solidFill>
            <w14:prstDash w14:val="solid"/>
            <w14:miter w14:val="0"/>
          </w14:textOutline>
        </w:rPr>
        <w:t>三、验收标准</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1、供应商应提供短期的技术支持、培训、运维服务等方面的方案，包括人员、时间、地点等内容。</w:t>
      </w:r>
    </w:p>
    <w:p>
      <w:pPr>
        <w:keepNext w:val="0"/>
        <w:keepLines w:val="0"/>
        <w:widowControl/>
        <w:suppressLineNumbers w:val="0"/>
        <w:jc w:val="left"/>
      </w:pPr>
      <w:r>
        <w:rPr>
          <w:rFonts w:hint="eastAsia" w:ascii="宋体" w:hAnsi="宋体" w:eastAsia="宋体" w:cs="宋体"/>
          <w:snapToGrid w:val="0"/>
          <w:color w:val="000000"/>
          <w:kern w:val="0"/>
          <w:sz w:val="24"/>
          <w:szCs w:val="24"/>
          <w:lang w:val="en-US" w:eastAsia="zh-CN" w:bidi="ar"/>
        </w:rPr>
        <w:t>2、安装调试：中标人应派专业技术人员对</w:t>
      </w:r>
      <w:r>
        <w:rPr>
          <w:rFonts w:hint="default" w:ascii="宋体" w:hAnsi="宋体" w:eastAsia="宋体" w:cs="宋体"/>
          <w:snapToGrid w:val="0"/>
          <w:color w:val="000000"/>
          <w:kern w:val="0"/>
          <w:sz w:val="24"/>
          <w:szCs w:val="24"/>
          <w:lang w:eastAsia="zh-CN" w:bidi="ar"/>
        </w:rPr>
        <w:t>系统进行等保建设</w:t>
      </w:r>
      <w:r>
        <w:rPr>
          <w:rFonts w:hint="eastAsia" w:ascii="宋体" w:hAnsi="宋体" w:eastAsia="宋体" w:cs="宋体"/>
          <w:snapToGrid w:val="0"/>
          <w:color w:val="000000"/>
          <w:kern w:val="0"/>
          <w:sz w:val="24"/>
          <w:szCs w:val="24"/>
          <w:lang w:val="en-US" w:eastAsia="zh-CN" w:bidi="ar"/>
        </w:rPr>
        <w:t>，如在此期间发生的损毁或影响系统使用的情况由中标人负责更换，产生的一切费用由中标人承担。</w:t>
      </w:r>
    </w:p>
    <w:p>
      <w:pPr>
        <w:keepNext w:val="0"/>
        <w:keepLines w:val="0"/>
        <w:widowControl/>
        <w:suppressLineNumbers w:val="0"/>
        <w:jc w:val="left"/>
        <w:rPr>
          <w:rFonts w:hint="eastAsia" w:ascii="宋体" w:hAnsi="宋体" w:eastAsia="宋体" w:cs="宋体"/>
          <w:snapToGrid w:val="0"/>
          <w:color w:val="000000"/>
          <w:kern w:val="0"/>
          <w:sz w:val="24"/>
          <w:szCs w:val="24"/>
          <w:lang w:val="en-US" w:eastAsia="zh-CN" w:bidi="ar"/>
        </w:rPr>
      </w:pPr>
      <w:r>
        <w:rPr>
          <w:rFonts w:hint="eastAsia" w:ascii="宋体" w:hAnsi="宋体" w:eastAsia="宋体" w:cs="宋体"/>
          <w:snapToGrid w:val="0"/>
          <w:color w:val="000000"/>
          <w:kern w:val="0"/>
          <w:sz w:val="24"/>
          <w:szCs w:val="24"/>
          <w:lang w:val="en-US" w:eastAsia="zh-CN" w:bidi="ar"/>
        </w:rPr>
        <w:t>3、培训：中标人免费为使用人员进行培训，讲解设备的操作、简单故的判断及排除、维护等方面的内容。培训结束后，随时为使用方提供电话等方式的咨询服务。</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outlineLvl w:val="1"/>
        <w:rPr>
          <w:rFonts w:hint="eastAsia" w:ascii="宋体" w:hAnsi="宋体" w:eastAsia="宋体" w:cs="宋体"/>
          <w:spacing w:val="-4"/>
          <w:sz w:val="28"/>
          <w:szCs w:val="28"/>
          <w:lang w:val="en-US" w:eastAsia="zh-CN"/>
          <w14:textOutline w14:w="5092" w14:cap="flat" w14:cmpd="sng">
            <w14:solidFill>
              <w14:srgbClr w14:val="000000"/>
            </w14:solidFill>
            <w14:prstDash w14:val="solid"/>
            <w14:miter w14:val="0"/>
          </w14:textOutline>
        </w:rPr>
      </w:pPr>
      <w:r>
        <w:rPr>
          <w:rFonts w:hint="eastAsia" w:ascii="宋体" w:hAnsi="宋体" w:eastAsia="宋体" w:cs="宋体"/>
          <w:spacing w:val="-4"/>
          <w:sz w:val="28"/>
          <w:szCs w:val="28"/>
          <w:lang w:val="en-US" w:eastAsia="zh-CN"/>
          <w14:textOutline w14:w="5092" w14:cap="flat" w14:cmpd="sng">
            <w14:solidFill>
              <w14:srgbClr w14:val="000000"/>
            </w14:solidFill>
            <w14:prstDash w14:val="solid"/>
            <w14:miter w14:val="0"/>
          </w14:textOutline>
        </w:rPr>
        <w:t>四、付款方式</w:t>
      </w:r>
    </w:p>
    <w:p>
      <w:pPr>
        <w:bidi w:val="0"/>
      </w:pPr>
      <w:r>
        <w:rPr>
          <w:rFonts w:hint="eastAsia" w:eastAsia="宋体"/>
          <w:lang w:val="en-US" w:eastAsia="zh-CN"/>
        </w:rPr>
        <w:t>本项目中标后，由甲乙双方共同商议确定。</w:t>
      </w:r>
      <w:r>
        <w:br w:type="page"/>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0"/>
        <w:rPr>
          <w:sz w:val="36"/>
          <w:szCs w:val="36"/>
        </w:rPr>
      </w:pPr>
      <w:bookmarkStart w:id="6" w:name="bookmark4"/>
      <w:bookmarkEnd w:id="6"/>
      <w:bookmarkStart w:id="7" w:name="_Toc17154"/>
      <w:r>
        <w:rPr>
          <w:spacing w:val="-1"/>
          <w:sz w:val="36"/>
          <w:szCs w:val="36"/>
          <w14:textOutline w14:w="6527" w14:cap="flat" w14:cmpd="sng">
            <w14:solidFill>
              <w14:srgbClr w14:val="000000"/>
            </w14:solidFill>
            <w14:prstDash w14:val="solid"/>
            <w14:miter w14:val="0"/>
          </w14:textOutline>
        </w:rPr>
        <w:t>第四章评标办法</w:t>
      </w:r>
      <w:bookmarkEnd w:id="7"/>
    </w:p>
    <w:p>
      <w:pPr>
        <w:bidi w:val="0"/>
        <w:rPr>
          <w:b/>
          <w:bCs/>
        </w:rPr>
      </w:pPr>
      <w:r>
        <w:rPr>
          <w:b/>
          <w:bCs/>
        </w:rPr>
        <w:t>1．总则</w:t>
      </w:r>
    </w:p>
    <w:p>
      <w:pPr>
        <w:bidi w:val="0"/>
      </w:pPr>
      <w:r>
        <w:t>1.1根据《中华人民共和国政府采购法》和《政府采购货物和服务招标投标管理办法（财政部第87号令）》等法律规章，结合采购项目特点制定本评标办法。</w:t>
      </w:r>
    </w:p>
    <w:p>
      <w:pPr>
        <w:bidi w:val="0"/>
      </w:pPr>
      <w:r>
        <w:t>1.2评标工作由采购</w:t>
      </w:r>
      <w:r>
        <w:rPr>
          <w:rFonts w:hint="eastAsia" w:eastAsia="宋体"/>
          <w:lang w:eastAsia="zh-CN"/>
        </w:rPr>
        <w:t>采购人</w:t>
      </w:r>
      <w:r>
        <w:t>负责组织，具体评标事务由采购</w:t>
      </w:r>
      <w:r>
        <w:rPr>
          <w:rFonts w:hint="eastAsia" w:eastAsia="宋体"/>
          <w:lang w:eastAsia="zh-CN"/>
        </w:rPr>
        <w:t>采购人</w:t>
      </w:r>
      <w:r>
        <w:t>依法组建的评标委员会负责。评标委员会按照相关规定，由采购人代表和专家库中抽取有关技术、经济等方面的专家组成。</w:t>
      </w:r>
    </w:p>
    <w:p>
      <w:pPr>
        <w:bidi w:val="0"/>
      </w:pPr>
      <w:r>
        <w:t>1.3评标工作应遵循公平、公正、科学及择优的原则。</w:t>
      </w:r>
    </w:p>
    <w:p>
      <w:pPr>
        <w:bidi w:val="0"/>
      </w:pPr>
      <w:r>
        <w:t>1.4评标委员会按照</w:t>
      </w:r>
      <w:r>
        <w:rPr>
          <w:rFonts w:hint="eastAsia" w:eastAsia="宋体"/>
          <w:lang w:eastAsia="zh-CN"/>
        </w:rPr>
        <w:t>磋商文件</w:t>
      </w:r>
      <w:r>
        <w:t>规定的评标方法和标准进行评标，并独立履行下列职责：</w:t>
      </w:r>
    </w:p>
    <w:p>
      <w:pPr>
        <w:bidi w:val="0"/>
      </w:pPr>
      <w:r>
        <w:t>（1）审查、评价</w:t>
      </w:r>
      <w:r>
        <w:rPr>
          <w:rFonts w:hint="eastAsia" w:eastAsia="宋体"/>
          <w:lang w:eastAsia="zh-CN"/>
        </w:rPr>
        <w:t>响应文件</w:t>
      </w:r>
      <w:r>
        <w:t>是否符合</w:t>
      </w:r>
      <w:r>
        <w:rPr>
          <w:rFonts w:hint="eastAsia" w:eastAsia="宋体"/>
          <w:lang w:eastAsia="zh-CN"/>
        </w:rPr>
        <w:t>磋商文件</w:t>
      </w:r>
      <w:r>
        <w:t>的商务、技术等实质性要求；</w:t>
      </w:r>
    </w:p>
    <w:p>
      <w:pPr>
        <w:bidi w:val="0"/>
      </w:pPr>
      <w:r>
        <w:t>（2）要求投标人对</w:t>
      </w:r>
      <w:r>
        <w:rPr>
          <w:rFonts w:hint="eastAsia" w:eastAsia="宋体"/>
          <w:lang w:eastAsia="zh-CN"/>
        </w:rPr>
        <w:t>响应文件</w:t>
      </w:r>
      <w:r>
        <w:t>有关事项作出澄清或者说明；</w:t>
      </w:r>
    </w:p>
    <w:p>
      <w:pPr>
        <w:bidi w:val="0"/>
      </w:pPr>
      <w:r>
        <w:t>（3）对</w:t>
      </w:r>
      <w:r>
        <w:rPr>
          <w:rFonts w:hint="eastAsia" w:eastAsia="宋体"/>
          <w:lang w:eastAsia="zh-CN"/>
        </w:rPr>
        <w:t>响应文件</w:t>
      </w:r>
      <w:r>
        <w:t>进行比较和评价；</w:t>
      </w:r>
    </w:p>
    <w:p>
      <w:pPr>
        <w:bidi w:val="0"/>
      </w:pPr>
      <w:r>
        <w:t>（4）确定中标候选人名单，以及根据采购人委托直接确定中标人；</w:t>
      </w:r>
    </w:p>
    <w:p>
      <w:pPr>
        <w:bidi w:val="0"/>
      </w:pPr>
      <w:r>
        <w:t>（5）向采购人、采购</w:t>
      </w:r>
      <w:r>
        <w:rPr>
          <w:rFonts w:hint="eastAsia" w:eastAsia="宋体"/>
          <w:lang w:eastAsia="zh-CN"/>
        </w:rPr>
        <w:t>采购人</w:t>
      </w:r>
      <w:r>
        <w:t>或者有关部门报告评标中发现的违法行为。</w:t>
      </w:r>
    </w:p>
    <w:p>
      <w:pPr>
        <w:bidi w:val="0"/>
        <w:rPr>
          <w:b/>
          <w:bCs/>
        </w:rPr>
      </w:pPr>
      <w:r>
        <w:rPr>
          <w:b/>
          <w:bCs/>
        </w:rPr>
        <w:t>2．评标程序</w:t>
      </w:r>
    </w:p>
    <w:p>
      <w:pPr>
        <w:bidi w:val="0"/>
      </w:pPr>
      <w:r>
        <w:t>2.1根据《政府采购货物和服务招标投标管理办法（财政部第87号令）》的规定，评标按照下列工作程序进行：</w:t>
      </w:r>
    </w:p>
    <w:p>
      <w:pPr>
        <w:bidi w:val="0"/>
      </w:pPr>
      <w:r>
        <w:t>（1）符合性审查；</w:t>
      </w:r>
    </w:p>
    <w:p>
      <w:pPr>
        <w:bidi w:val="0"/>
      </w:pPr>
      <w:r>
        <w:t>（2）澄清有关问题；</w:t>
      </w:r>
    </w:p>
    <w:p>
      <w:pPr>
        <w:bidi w:val="0"/>
      </w:pPr>
      <w:r>
        <w:t>（3）比较与评价；</w:t>
      </w:r>
    </w:p>
    <w:p>
      <w:pPr>
        <w:bidi w:val="0"/>
      </w:pPr>
      <w:r>
        <w:t>（4）推荐中标人名单；</w:t>
      </w:r>
    </w:p>
    <w:p>
      <w:pPr>
        <w:bidi w:val="0"/>
      </w:pPr>
      <w:r>
        <w:t>（5）编写评标报告。</w:t>
      </w:r>
    </w:p>
    <w:p>
      <w:pPr>
        <w:bidi w:val="0"/>
      </w:pPr>
      <w:r>
        <w:t>3．定标原则</w:t>
      </w:r>
    </w:p>
    <w:p>
      <w:pPr>
        <w:bidi w:val="0"/>
      </w:pPr>
      <w:r>
        <w:t>按评审后得分由高到低顺序排列。得分相同的，按投标报价由低到高顺序排列。得分且投标报价相同的，按技术指标优劣顺序排列。</w:t>
      </w:r>
    </w:p>
    <w:p>
      <w:pPr>
        <w:bidi w:val="0"/>
        <w:rPr>
          <w:b/>
          <w:bCs/>
        </w:rPr>
      </w:pPr>
      <w:r>
        <w:rPr>
          <w:b/>
          <w:bCs/>
        </w:rPr>
        <w:t>4．评标方法</w:t>
      </w:r>
    </w:p>
    <w:p>
      <w:pPr>
        <w:bidi w:val="0"/>
      </w:pPr>
      <w:r>
        <w:t>综合评分法</w:t>
      </w:r>
    </w:p>
    <w:p>
      <w:pPr>
        <w:bidi w:val="0"/>
        <w:rPr>
          <w:b/>
          <w:bCs/>
        </w:rPr>
      </w:pPr>
      <w:r>
        <w:rPr>
          <w:b/>
          <w:bCs/>
        </w:rPr>
        <w:t>5．评标细则及标准（综合评分法）</w:t>
      </w:r>
    </w:p>
    <w:p>
      <w:pPr>
        <w:bidi w:val="0"/>
      </w:pPr>
      <w:r>
        <w:rPr>
          <w:rFonts w:ascii="Times New Roman" w:hAnsi="Times New Roman" w:eastAsia="Times New Roman" w:cs="Times New Roman"/>
          <w:spacing w:val="-3"/>
          <w:szCs w:val="24"/>
        </w:rPr>
        <w:t>5.1</w:t>
      </w:r>
      <w:r>
        <w:rPr>
          <w:spacing w:val="-3"/>
          <w:szCs w:val="24"/>
        </w:rPr>
        <w:t>根据《政府采购促进中小企业发展暂行办法》（财库</w:t>
      </w:r>
      <w:r>
        <w:rPr>
          <w:rFonts w:ascii="Times New Roman" w:hAnsi="Times New Roman" w:eastAsia="Times New Roman" w:cs="Times New Roman"/>
          <w:spacing w:val="-3"/>
          <w:szCs w:val="24"/>
        </w:rPr>
        <w:t>[2011]</w:t>
      </w:r>
      <w:r>
        <w:rPr>
          <w:rFonts w:ascii="Times New Roman" w:hAnsi="Times New Roman" w:eastAsia="Times New Roman" w:cs="Times New Roman"/>
          <w:spacing w:val="-4"/>
          <w:szCs w:val="24"/>
        </w:rPr>
        <w:t>181</w:t>
      </w:r>
      <w:r>
        <w:rPr>
          <w:spacing w:val="-4"/>
          <w:szCs w:val="24"/>
        </w:rPr>
        <w:t>号</w:t>
      </w:r>
      <w:r>
        <w:rPr>
          <w:spacing w:val="-33"/>
          <w:w w:val="52"/>
          <w:szCs w:val="24"/>
        </w:rPr>
        <w:t>），</w:t>
      </w:r>
      <w:r>
        <w:rPr>
          <w:spacing w:val="-4"/>
          <w:szCs w:val="24"/>
        </w:rPr>
        <w:t>《财政部司</w:t>
      </w:r>
      <w:r>
        <w:t>法部关于政府采购支持监狱企业发展有关问题的通知》（财库〔2014〕68号）和《财政部民政部中国残疾人联合会关于促进残疾人就业政府采购政策的通知》（财库[2017]141号）规定，对满足价格扣除条件且在</w:t>
      </w:r>
      <w:r>
        <w:rPr>
          <w:rFonts w:hint="eastAsia" w:eastAsia="宋体"/>
          <w:lang w:eastAsia="zh-CN"/>
        </w:rPr>
        <w:t>响应文件</w:t>
      </w:r>
      <w:r>
        <w:t>中提交了《投标人企业类型声明函》、省级以上监狱管理局、戒毒管理局（含新疆生产建设兵团）出具的属于监狱企业的证明文件或《残疾人福利性单位声明函》的投标人，其投标报价扣除6%后参与评审。残疾人福利性单位属于小型、微型企业的，不重复享受政策。</w:t>
      </w:r>
    </w:p>
    <w:p>
      <w:pPr>
        <w:bidi w:val="0"/>
      </w:pPr>
      <w:r>
        <w:t>联合协议中约定，小型、微型企业和监狱企业的协议合同金额占到联合体协议合同总金额30%以上的，可给予联合体3%的价格扣除。</w:t>
      </w:r>
    </w:p>
    <w:p>
      <w:pPr>
        <w:bidi w:val="0"/>
      </w:pPr>
      <w:r>
        <w:t>联合体各方均为小型、微型企业和监狱企业的，联合体视同为小型、微型企业和监狱企业。</w:t>
      </w:r>
    </w:p>
    <w:p>
      <w:pPr>
        <w:bidi w:val="0"/>
      </w:pPr>
      <w:r>
        <w:t>5.2在评标过程中，</w:t>
      </w:r>
      <w:r>
        <w:rPr>
          <w:rFonts w:hint="eastAsia" w:eastAsia="宋体"/>
          <w:lang w:eastAsia="zh-CN"/>
        </w:rPr>
        <w:t>响应文件</w:t>
      </w:r>
      <w:r>
        <w:t>响应</w:t>
      </w:r>
      <w:r>
        <w:rPr>
          <w:rFonts w:hint="eastAsia" w:eastAsia="宋体"/>
          <w:lang w:eastAsia="zh-CN"/>
        </w:rPr>
        <w:t>磋商文件</w:t>
      </w:r>
      <w:r>
        <w:t>出现的应答，分为实质性偏离和非实质性偏离。实质性偏离是指</w:t>
      </w:r>
      <w:r>
        <w:rPr>
          <w:rFonts w:hint="eastAsia" w:eastAsia="宋体"/>
          <w:lang w:eastAsia="zh-CN"/>
        </w:rPr>
        <w:t>响应文件</w:t>
      </w:r>
      <w:r>
        <w:t>未能实质响应</w:t>
      </w:r>
      <w:r>
        <w:rPr>
          <w:rFonts w:hint="eastAsia" w:eastAsia="宋体"/>
          <w:lang w:eastAsia="zh-CN"/>
        </w:rPr>
        <w:t>磋商文件</w:t>
      </w:r>
      <w:r>
        <w:t>的要求。以下情况属于实质性偏离：</w:t>
      </w:r>
    </w:p>
    <w:p>
      <w:pPr>
        <w:bidi w:val="0"/>
        <w:rPr>
          <w:b/>
          <w:bCs/>
        </w:rPr>
      </w:pPr>
      <w:r>
        <w:rPr>
          <w:b/>
          <w:bCs/>
        </w:rPr>
        <w:t>5.2.1投标人存在下列情况之一的，投标无效：</w:t>
      </w:r>
    </w:p>
    <w:p>
      <w:pPr>
        <w:bidi w:val="0"/>
        <w:rPr>
          <w:b/>
          <w:bCs/>
        </w:rPr>
      </w:pPr>
      <w:r>
        <w:rPr>
          <w:b/>
          <w:bCs/>
        </w:rPr>
        <w:t>（一）</w:t>
      </w:r>
      <w:r>
        <w:rPr>
          <w:rFonts w:hint="eastAsia" w:eastAsia="宋体"/>
          <w:b/>
          <w:bCs/>
          <w:lang w:eastAsia="zh-CN"/>
        </w:rPr>
        <w:t>响应文件</w:t>
      </w:r>
      <w:r>
        <w:rPr>
          <w:b/>
          <w:bCs/>
        </w:rPr>
        <w:t>的格式及内容不符合</w:t>
      </w:r>
      <w:r>
        <w:rPr>
          <w:rFonts w:hint="eastAsia" w:eastAsia="宋体"/>
          <w:b/>
          <w:bCs/>
          <w:lang w:eastAsia="zh-CN"/>
        </w:rPr>
        <w:t>磋商文件</w:t>
      </w:r>
      <w:r>
        <w:rPr>
          <w:b/>
          <w:bCs/>
        </w:rPr>
        <w:t>要求或内容字迹模糊、无法辨认；</w:t>
      </w:r>
    </w:p>
    <w:p>
      <w:pPr>
        <w:bidi w:val="0"/>
        <w:rPr>
          <w:b/>
          <w:bCs/>
        </w:rPr>
      </w:pPr>
      <w:r>
        <w:rPr>
          <w:b/>
          <w:bCs/>
        </w:rPr>
        <w:t>（二）投标有效期不足；</w:t>
      </w:r>
    </w:p>
    <w:p>
      <w:pPr>
        <w:bidi w:val="0"/>
        <w:rPr>
          <w:b/>
          <w:bCs/>
        </w:rPr>
      </w:pPr>
      <w:r>
        <w:rPr>
          <w:b/>
          <w:bCs/>
        </w:rPr>
        <w:t>（三）不接受经修正的投标报价；</w:t>
      </w:r>
    </w:p>
    <w:p>
      <w:pPr>
        <w:bidi w:val="0"/>
        <w:rPr>
          <w:b/>
          <w:bCs/>
        </w:rPr>
      </w:pPr>
      <w:r>
        <w:rPr>
          <w:b/>
          <w:bCs/>
        </w:rPr>
        <w:t>（四）评标委员会认为投标人的报价有可能影响产品质量或者不能诚信履约，投标人不能证明其报价合理性的（见投标须知26.7）；</w:t>
      </w:r>
    </w:p>
    <w:p>
      <w:pPr>
        <w:bidi w:val="0"/>
        <w:rPr>
          <w:b/>
          <w:bCs/>
        </w:rPr>
      </w:pPr>
      <w:r>
        <w:rPr>
          <w:b/>
          <w:bCs/>
        </w:rPr>
        <w:t>（五）未按照</w:t>
      </w:r>
      <w:r>
        <w:rPr>
          <w:rFonts w:hint="eastAsia" w:eastAsia="宋体"/>
          <w:b/>
          <w:bCs/>
          <w:lang w:eastAsia="zh-CN"/>
        </w:rPr>
        <w:t>磋商文件</w:t>
      </w:r>
      <w:r>
        <w:rPr>
          <w:b/>
          <w:bCs/>
        </w:rPr>
        <w:t>的规定提交投标保证金的；</w:t>
      </w:r>
    </w:p>
    <w:p>
      <w:pPr>
        <w:bidi w:val="0"/>
        <w:rPr>
          <w:b/>
          <w:bCs/>
        </w:rPr>
      </w:pPr>
      <w:r>
        <w:rPr>
          <w:b/>
          <w:bCs/>
        </w:rPr>
        <w:t>（六）</w:t>
      </w:r>
      <w:r>
        <w:rPr>
          <w:rFonts w:hint="eastAsia" w:eastAsia="宋体"/>
          <w:b/>
          <w:bCs/>
          <w:lang w:eastAsia="zh-CN"/>
        </w:rPr>
        <w:t>响应文件</w:t>
      </w:r>
      <w:r>
        <w:rPr>
          <w:b/>
          <w:bCs/>
        </w:rPr>
        <w:t>未按</w:t>
      </w:r>
      <w:r>
        <w:rPr>
          <w:rFonts w:hint="eastAsia" w:eastAsia="宋体"/>
          <w:b/>
          <w:bCs/>
          <w:lang w:eastAsia="zh-CN"/>
        </w:rPr>
        <w:t>磋商文件</w:t>
      </w:r>
      <w:r>
        <w:rPr>
          <w:b/>
          <w:bCs/>
        </w:rPr>
        <w:t>要求签署、盖章的；</w:t>
      </w:r>
    </w:p>
    <w:p>
      <w:pPr>
        <w:bidi w:val="0"/>
        <w:rPr>
          <w:b/>
          <w:bCs/>
        </w:rPr>
      </w:pPr>
      <w:r>
        <w:rPr>
          <w:b/>
          <w:bCs/>
        </w:rPr>
        <w:t>（七）不具备</w:t>
      </w:r>
      <w:r>
        <w:rPr>
          <w:rFonts w:hint="eastAsia" w:eastAsia="宋体"/>
          <w:b/>
          <w:bCs/>
          <w:lang w:eastAsia="zh-CN"/>
        </w:rPr>
        <w:t>磋商文件</w:t>
      </w:r>
      <w:r>
        <w:rPr>
          <w:b/>
          <w:bCs/>
        </w:rPr>
        <w:t>中规定的资格要求的；</w:t>
      </w:r>
    </w:p>
    <w:p>
      <w:pPr>
        <w:bidi w:val="0"/>
        <w:rPr>
          <w:b/>
          <w:bCs/>
        </w:rPr>
      </w:pPr>
      <w:r>
        <w:rPr>
          <w:b/>
          <w:bCs/>
        </w:rPr>
        <w:t>（八）报价超过</w:t>
      </w:r>
      <w:r>
        <w:rPr>
          <w:rFonts w:hint="eastAsia" w:eastAsia="宋体"/>
          <w:b/>
          <w:bCs/>
          <w:lang w:eastAsia="zh-CN"/>
        </w:rPr>
        <w:t>磋商文件</w:t>
      </w:r>
      <w:r>
        <w:rPr>
          <w:b/>
          <w:bCs/>
        </w:rPr>
        <w:t>中规定的预算金额或者最高限价的；</w:t>
      </w:r>
    </w:p>
    <w:p>
      <w:pPr>
        <w:bidi w:val="0"/>
        <w:rPr>
          <w:b/>
          <w:bCs/>
        </w:rPr>
      </w:pPr>
      <w:r>
        <w:rPr>
          <w:b/>
          <w:bCs/>
        </w:rPr>
        <w:t>（九）</w:t>
      </w:r>
      <w:r>
        <w:rPr>
          <w:rFonts w:hint="eastAsia" w:eastAsia="宋体"/>
          <w:b/>
          <w:bCs/>
          <w:lang w:eastAsia="zh-CN"/>
        </w:rPr>
        <w:t>响应文件</w:t>
      </w:r>
      <w:r>
        <w:rPr>
          <w:b/>
          <w:bCs/>
        </w:rPr>
        <w:t>含有采购人不能接受的附加条件的；</w:t>
      </w:r>
    </w:p>
    <w:p>
      <w:pPr>
        <w:bidi w:val="0"/>
        <w:rPr>
          <w:b/>
          <w:bCs/>
        </w:rPr>
      </w:pPr>
      <w:r>
        <w:rPr>
          <w:b/>
          <w:bCs/>
        </w:rPr>
        <w:t>（十）法律、法规和</w:t>
      </w:r>
      <w:r>
        <w:rPr>
          <w:rFonts w:hint="eastAsia" w:eastAsia="宋体"/>
          <w:b/>
          <w:bCs/>
          <w:lang w:eastAsia="zh-CN"/>
        </w:rPr>
        <w:t>磋商文件</w:t>
      </w:r>
      <w:r>
        <w:rPr>
          <w:b/>
          <w:bCs/>
        </w:rPr>
        <w:t>规定的其他无效情形。</w:t>
      </w:r>
    </w:p>
    <w:p>
      <w:pPr>
        <w:bidi w:val="0"/>
        <w:rPr>
          <w:b/>
          <w:bCs/>
        </w:rPr>
      </w:pPr>
      <w:r>
        <w:rPr>
          <w:b/>
          <w:bCs/>
        </w:rPr>
        <w:t>5.2.2有下列情形之一的，视为投标人串通投标，其投标无效：</w:t>
      </w:r>
    </w:p>
    <w:p>
      <w:pPr>
        <w:bidi w:val="0"/>
        <w:rPr>
          <w:b/>
          <w:bCs/>
        </w:rPr>
      </w:pPr>
      <w:r>
        <w:rPr>
          <w:b/>
          <w:bCs/>
        </w:rPr>
        <w:t>（一）不同投标人的</w:t>
      </w:r>
      <w:r>
        <w:rPr>
          <w:rFonts w:hint="eastAsia" w:eastAsia="宋体"/>
          <w:b/>
          <w:bCs/>
          <w:lang w:eastAsia="zh-CN"/>
        </w:rPr>
        <w:t>响应文件</w:t>
      </w:r>
      <w:r>
        <w:rPr>
          <w:b/>
          <w:bCs/>
        </w:rPr>
        <w:t>由同一单位或者个人编制；</w:t>
      </w:r>
    </w:p>
    <w:p>
      <w:pPr>
        <w:bidi w:val="0"/>
        <w:rPr>
          <w:b/>
          <w:bCs/>
        </w:rPr>
      </w:pPr>
      <w:r>
        <w:rPr>
          <w:b/>
          <w:bCs/>
        </w:rPr>
        <w:t>（二）不同投标人委托同一单位或者个人办理投标事宜；</w:t>
      </w:r>
    </w:p>
    <w:p>
      <w:pPr>
        <w:bidi w:val="0"/>
        <w:rPr>
          <w:b/>
          <w:bCs/>
        </w:rPr>
      </w:pPr>
      <w:r>
        <w:rPr>
          <w:b/>
          <w:bCs/>
        </w:rPr>
        <w:t>（三）不同投标人的</w:t>
      </w:r>
      <w:r>
        <w:rPr>
          <w:rFonts w:hint="eastAsia" w:eastAsia="宋体"/>
          <w:b/>
          <w:bCs/>
          <w:lang w:eastAsia="zh-CN"/>
        </w:rPr>
        <w:t>响应文件</w:t>
      </w:r>
      <w:r>
        <w:rPr>
          <w:b/>
          <w:bCs/>
        </w:rPr>
        <w:t>载明的项目管理成员或者联系人员为同一人；</w:t>
      </w:r>
    </w:p>
    <w:p>
      <w:pPr>
        <w:bidi w:val="0"/>
        <w:rPr>
          <w:b/>
          <w:bCs/>
        </w:rPr>
      </w:pPr>
      <w:r>
        <w:rPr>
          <w:b/>
          <w:bCs/>
        </w:rPr>
        <w:t>（四）不同投标人的</w:t>
      </w:r>
      <w:r>
        <w:rPr>
          <w:rFonts w:hint="eastAsia" w:eastAsia="宋体"/>
          <w:b/>
          <w:bCs/>
          <w:lang w:eastAsia="zh-CN"/>
        </w:rPr>
        <w:t>响应文件</w:t>
      </w:r>
      <w:r>
        <w:rPr>
          <w:b/>
          <w:bCs/>
        </w:rPr>
        <w:t>异常一致或者投标报价呈规律性差异；</w:t>
      </w:r>
    </w:p>
    <w:p>
      <w:pPr>
        <w:bidi w:val="0"/>
        <w:rPr>
          <w:b/>
          <w:bCs/>
        </w:rPr>
      </w:pPr>
      <w:r>
        <w:rPr>
          <w:b/>
          <w:bCs/>
        </w:rPr>
        <w:t>（五）不同投标人的</w:t>
      </w:r>
      <w:r>
        <w:rPr>
          <w:rFonts w:hint="eastAsia" w:eastAsia="宋体"/>
          <w:b/>
          <w:bCs/>
          <w:lang w:eastAsia="zh-CN"/>
        </w:rPr>
        <w:t>响应文件</w:t>
      </w:r>
      <w:r>
        <w:rPr>
          <w:b/>
          <w:bCs/>
        </w:rPr>
        <w:t>相互混装；</w:t>
      </w:r>
    </w:p>
    <w:p>
      <w:pPr>
        <w:bidi w:val="0"/>
        <w:rPr>
          <w:b/>
          <w:bCs/>
        </w:rPr>
      </w:pPr>
      <w:r>
        <w:rPr>
          <w:b/>
          <w:bCs/>
        </w:rPr>
        <w:t>（六）不同投标人的投标保证金从同一单位或者个人的账户转出。</w:t>
      </w:r>
    </w:p>
    <w:p>
      <w:pPr>
        <w:bidi w:val="0"/>
      </w:pPr>
      <w:r>
        <w:t>5.3评标委员会成员对需要共同认定的事项存在争议的，应当按照少数服从多数的原则作出结论。持不同意见的评标委员会成员应当在评标报告上签署不同意见及理由，否则视为同意评标报告。</w:t>
      </w:r>
    </w:p>
    <w:p>
      <w:pPr>
        <w:bidi w:val="0"/>
        <w:rPr>
          <w:b/>
          <w:bCs/>
        </w:rPr>
      </w:pPr>
      <w:r>
        <w:rPr>
          <w:b/>
          <w:bCs/>
        </w:rPr>
        <w:t>5.4综合评分明细表：</w:t>
      </w:r>
    </w:p>
    <w:tbl>
      <w:tblPr>
        <w:tblStyle w:val="11"/>
        <w:tblW w:w="87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9"/>
        <w:gridCol w:w="1347"/>
        <w:gridCol w:w="4740"/>
        <w:gridCol w:w="960"/>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snapToGrid w:val="0"/>
                <w:color w:val="000000"/>
                <w:kern w:val="0"/>
                <w:sz w:val="21"/>
                <w:szCs w:val="21"/>
                <w:u w:val="none"/>
                <w:lang w:val="en-US" w:eastAsia="zh-CN" w:bidi="ar"/>
              </w:rPr>
              <w:t>序号</w:t>
            </w:r>
          </w:p>
        </w:tc>
        <w:tc>
          <w:tcPr>
            <w:tcW w:w="6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snapToGrid w:val="0"/>
                <w:color w:val="000000"/>
                <w:kern w:val="0"/>
                <w:sz w:val="21"/>
                <w:szCs w:val="21"/>
                <w:u w:val="none"/>
                <w:lang w:val="en-US" w:eastAsia="zh-CN" w:bidi="ar"/>
              </w:rPr>
              <w:t>评定内容及标准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snapToGrid w:val="0"/>
                <w:color w:val="000000"/>
                <w:kern w:val="0"/>
                <w:sz w:val="21"/>
                <w:szCs w:val="21"/>
                <w:u w:val="none"/>
                <w:lang w:val="en-US" w:eastAsia="zh-CN" w:bidi="ar"/>
              </w:rPr>
              <w:t>分值</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873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价格部分（25分）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60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（1）投标报价超过采购预算的，投标无效。</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满足磋商文件实质性要求，且投标报价最低的为评标基准价，其报价得分为满分。其他投标人的报价得分分别按照下列公式计算：投标报价得分=（评标基准价/投标报价）×25（保留小数点后两位，第三位四舍五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商务部分（30分）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业绩</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（6分）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wordWrap/>
              <w:overflowPunct/>
              <w:topLinePunct w:val="0"/>
              <w:bidi w:val="0"/>
              <w:adjustRightInd w:val="0"/>
              <w:snapToGrid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提供2020年9月至投标截止日之前的同类项目业绩，并提供与最终用户签订的合同复印件并加盖公章作为证明，每提供一份满足要求的合同复印件得2分，最高得6分。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4" w:hRule="atLeast"/>
        </w:trPr>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企业资质</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（24分）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wordWrap/>
              <w:overflowPunct/>
              <w:topLinePunct w:val="0"/>
              <w:bidi w:val="0"/>
              <w:adjustRightInd w:val="0"/>
              <w:snapToGrid w:val="0"/>
              <w:ind w:firstLine="0" w:firstLineChars="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1.投标人具有信息安全服务资质认证（信息系统安全运维服务）三级的得1分，二级的得2分，一级得4分，不提供不得分；具有信息安全服务资质认证（信息安全风险评估服务）三级的得1分，二级的得2分，一级得4分，不提供不得分。（提供证书复印件并加盖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jc w:val="center"/>
              <w:rPr>
                <w:rFonts w:hint="eastAsia" w:ascii="宋体" w:hAnsi="宋体" w:eastAsia="宋体" w:cs="宋体"/>
                <w:i w:val="0"/>
                <w:iCs w:val="0"/>
                <w:color w:val="000000"/>
                <w:sz w:val="22"/>
                <w:szCs w:val="22"/>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adjustRightInd w:val="0"/>
              <w:snapToGrid w:val="0"/>
              <w:ind w:firstLine="0" w:firstLineChars="0"/>
              <w:jc w:val="center"/>
              <w:rPr>
                <w:rFonts w:hint="eastAsia" w:ascii="宋体" w:hAnsi="宋体" w:eastAsia="宋体" w:cs="宋体"/>
                <w:i w:val="0"/>
                <w:iCs w:val="0"/>
                <w:color w:val="000000"/>
                <w:sz w:val="24"/>
                <w:szCs w:val="24"/>
                <w:u w:val="none"/>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投标人具有ISO9001质量管理体系认证的得2分、具有ISO22301业务连续性管理体系认证的得2分、具有GB/T31950诚信管理体系认证的得2分、、具有信息通信建设企业服务能力证书的得2分，不提供不得分。（提供证书复印件并加盖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jc w:val="center"/>
              <w:rPr>
                <w:rFonts w:hint="eastAsia" w:ascii="宋体" w:hAnsi="宋体" w:eastAsia="宋体" w:cs="宋体"/>
                <w:i w:val="0"/>
                <w:iCs w:val="0"/>
                <w:color w:val="000000"/>
                <w:sz w:val="22"/>
                <w:szCs w:val="22"/>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adjustRightInd w:val="0"/>
              <w:snapToGrid w:val="0"/>
              <w:ind w:firstLine="0" w:firstLineChars="0"/>
              <w:jc w:val="center"/>
              <w:rPr>
                <w:rFonts w:hint="eastAsia" w:ascii="宋体" w:hAnsi="宋体" w:eastAsia="宋体" w:cs="宋体"/>
                <w:i w:val="0"/>
                <w:iCs w:val="0"/>
                <w:color w:val="000000"/>
                <w:sz w:val="24"/>
                <w:szCs w:val="24"/>
                <w:u w:val="none"/>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投标人售后服务能力须符合商品售后服务评价体系标准（GB/T27922-2011），根据售后服务体系完备性打分。具有售后服务（GB/T27922-2011）五星级认证证书的得5分；具有售后服务（GB/T27922-2011）四星级认证证书得3分；具有售后服务（GB/T27922-2011）三星级及以下认证证书得2分；不提供不得分。（提供证书复印件并加盖投标人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jc w:val="center"/>
              <w:rPr>
                <w:rFonts w:hint="eastAsia" w:ascii="宋体" w:hAnsi="宋体" w:eastAsia="宋体" w:cs="宋体"/>
                <w:i w:val="0"/>
                <w:iCs w:val="0"/>
                <w:color w:val="000000"/>
                <w:sz w:val="22"/>
                <w:szCs w:val="22"/>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adjustRightInd w:val="0"/>
              <w:snapToGrid w:val="0"/>
              <w:ind w:firstLine="0" w:firstLineChars="0"/>
              <w:jc w:val="center"/>
              <w:rPr>
                <w:rFonts w:hint="eastAsia" w:ascii="宋体" w:hAnsi="宋体" w:eastAsia="宋体" w:cs="宋体"/>
                <w:i w:val="0"/>
                <w:iCs w:val="0"/>
                <w:color w:val="000000"/>
                <w:sz w:val="24"/>
                <w:szCs w:val="24"/>
                <w:u w:val="none"/>
              </w:rPr>
            </w:pP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投标人具有ITSS信息技术服务运行维护标准符合性认证三级的得1分，二级的得2分，一级的得3分。（提供证书复印件并加盖公章）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技术部分（45）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snapToGrid w:val="0"/>
                <w:color w:val="000000"/>
                <w:kern w:val="0"/>
                <w:sz w:val="24"/>
                <w:szCs w:val="24"/>
                <w:u w:val="none"/>
                <w:lang w:val="en-US" w:eastAsia="zh-CN" w:bidi="ar"/>
              </w:rPr>
              <w:t>技术参数</w:t>
            </w:r>
            <w:r>
              <w:rPr>
                <w:rFonts w:hint="eastAsia" w:ascii="宋体" w:hAnsi="宋体" w:eastAsia="宋体" w:cs="宋体"/>
                <w:i w:val="0"/>
                <w:iCs w:val="0"/>
                <w:snapToGrid w:val="0"/>
                <w:color w:val="000000"/>
                <w:kern w:val="0"/>
                <w:sz w:val="24"/>
                <w:szCs w:val="24"/>
                <w:u w:val="none"/>
                <w:lang w:val="en-US" w:eastAsia="zh-CN" w:bidi="ar"/>
              </w:rPr>
              <w:br w:type="textWrapping"/>
            </w:r>
            <w:r>
              <w:rPr>
                <w:rFonts w:hint="eastAsia" w:ascii="宋体" w:hAnsi="宋体" w:eastAsia="宋体" w:cs="宋体"/>
                <w:i w:val="0"/>
                <w:iCs w:val="0"/>
                <w:snapToGrid w:val="0"/>
                <w:color w:val="000000"/>
                <w:kern w:val="0"/>
                <w:sz w:val="24"/>
                <w:szCs w:val="24"/>
                <w:u w:val="none"/>
                <w:lang w:val="en-US" w:eastAsia="zh-CN" w:bidi="ar"/>
              </w:rPr>
              <w:t>（15分）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投标人响应服务完全满足或优于采购需求的得15分，▲参数每缺一项不满足扣1分。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2"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技术力量</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（14分）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wordWrap/>
              <w:overflowPunct/>
              <w:topLinePunct w:val="0"/>
              <w:bidi w:val="0"/>
              <w:adjustRightInd w:val="0"/>
              <w:snapToGrid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1.投标人需安排一名项目经理作为项目的唯一对接人，项目经理需具备PMP认证、ITSS IT服务项目经理证书、CISSP证书，同时提供得6分，每缺一项扣2分，扣完为止。（</w:t>
            </w:r>
            <w:r>
              <w:rPr>
                <w:rFonts w:hint="eastAsia"/>
                <w:color w:val="auto"/>
                <w:lang w:val="en-US" w:eastAsia="zh-CN"/>
              </w:rPr>
              <w:t>提供本单位近半年内为其缴纳社保的证明及证书复印件并加盖公章</w:t>
            </w:r>
            <w:r>
              <w:rPr>
                <w:rFonts w:hint="eastAsia" w:ascii="宋体" w:hAnsi="宋体" w:eastAsia="宋体" w:cs="宋体"/>
                <w:i w:val="0"/>
                <w:iCs w:val="0"/>
                <w:snapToGrid w:val="0"/>
                <w:color w:val="000000"/>
                <w:kern w:val="0"/>
                <w:sz w:val="22"/>
                <w:szCs w:val="22"/>
                <w:u w:val="none"/>
                <w:lang w:val="en-US" w:eastAsia="zh-CN" w:bidi="ar"/>
              </w:rPr>
              <w:t>）</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2.投标人需安排一名技术负责人，技术负责人需具备注册信息安全工程师（CISP-CISE），提供得2分。</w:t>
            </w:r>
          </w:p>
          <w:p>
            <w:pPr>
              <w:keepNext w:val="0"/>
              <w:keepLines w:val="0"/>
              <w:pageBreakBefore w:val="0"/>
              <w:widowControl/>
              <w:numPr>
                <w:ilvl w:val="0"/>
                <w:numId w:val="0"/>
              </w:numPr>
              <w:suppressLineNumbers w:val="0"/>
              <w:wordWrap/>
              <w:overflowPunct/>
              <w:topLinePunct w:val="0"/>
              <w:bidi w:val="0"/>
              <w:adjustRightInd w:val="0"/>
              <w:snapToGrid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3.技术人员具备HCIP或H3CSE证书，每提供1人得2分，最高得6分。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等保建设服务方案</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（8分）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auto"/>
                <w:kern w:val="0"/>
                <w:sz w:val="22"/>
                <w:szCs w:val="22"/>
                <w:u w:val="none"/>
                <w:lang w:val="en-US" w:eastAsia="zh-CN" w:bidi="ar"/>
              </w:rPr>
              <w:t>方案需从等保建设思路、总体架构设计、详细拓扑设计、网络安全设计、主机安全设计、数据安全设计、应用安全设计等方面进行详细的方案阐述，完全满足项目实施要求，得8分。方案内容贴合建设细则但描述不够详细，得5分。方案描述合理可行，内容不充实得2分。方案存在缺陷得1分。不提供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运维服务方案</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（8分）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adjustRightInd w:val="0"/>
              <w:snapToGrid w:val="0"/>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（1）投标人需提供维保响应时间、维保内容介绍方案。维保响应时间短，维保内容完整得2分；内容充实但描述不够详细，得1分；内容不充实，可行性低不得分。</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（2）投标人需提供维保服务方式、维保服务流程方案。服务方式多样，流程全面合理详细得2分；服务方式少于3种，流程合理但不够详细得1分；服务方式单一，流程不具可行性不得分。</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（3）投标人需提供巡检方案，需阐明巡检频度、范围、内容等。方案描述详细完整，合理可行得2分；描述具体但不够详细，具备一定可行性得1分；描述不清，可行性低不得分。</w:t>
            </w:r>
            <w:r>
              <w:rPr>
                <w:rFonts w:hint="eastAsia" w:ascii="宋体" w:hAnsi="宋体" w:eastAsia="宋体" w:cs="宋体"/>
                <w:i w:val="0"/>
                <w:iCs w:val="0"/>
                <w:snapToGrid w:val="0"/>
                <w:color w:val="000000"/>
                <w:kern w:val="0"/>
                <w:sz w:val="22"/>
                <w:szCs w:val="22"/>
                <w:u w:val="none"/>
                <w:lang w:val="en-US" w:eastAsia="zh-CN" w:bidi="ar"/>
              </w:rPr>
              <w:br w:type="textWrapping"/>
            </w:r>
            <w:r>
              <w:rPr>
                <w:rFonts w:hint="eastAsia" w:ascii="宋体" w:hAnsi="宋体" w:eastAsia="宋体" w:cs="宋体"/>
                <w:i w:val="0"/>
                <w:iCs w:val="0"/>
                <w:snapToGrid w:val="0"/>
                <w:color w:val="000000"/>
                <w:kern w:val="0"/>
                <w:sz w:val="22"/>
                <w:szCs w:val="22"/>
                <w:u w:val="none"/>
                <w:lang w:val="en-US" w:eastAsia="zh-CN" w:bidi="ar"/>
              </w:rPr>
              <w:t>（4）投标人需提供技术咨询及培训方案。方案内容描述详细，合理可行得2分；内容充实但描述不够详细，得1分；内容不充实，可行性低不得分。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adjustRightInd w:val="0"/>
              <w:snapToGrid w:val="0"/>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adjustRightInd w:val="0"/>
              <w:snapToGrid w:val="0"/>
              <w:ind w:firstLine="0" w:firstLineChars="0"/>
              <w:rPr>
                <w:rFonts w:hint="eastAsia" w:ascii="宋体" w:hAnsi="宋体" w:eastAsia="宋体" w:cs="宋体"/>
                <w:i w:val="0"/>
                <w:iCs w:val="0"/>
                <w:color w:val="000000"/>
                <w:sz w:val="22"/>
                <w:szCs w:val="22"/>
                <w:u w:val="none"/>
              </w:rPr>
            </w:pPr>
          </w:p>
        </w:tc>
      </w:tr>
    </w:tbl>
    <w:p>
      <w:pPr>
        <w:bidi w:val="0"/>
      </w:pPr>
      <w:r>
        <w:t>6．计算错误的修改</w:t>
      </w:r>
    </w:p>
    <w:p>
      <w:pPr>
        <w:bidi w:val="0"/>
      </w:pPr>
      <w:r>
        <w:t>6.1</w:t>
      </w:r>
      <w:r>
        <w:rPr>
          <w:rFonts w:hint="eastAsia" w:eastAsia="宋体"/>
          <w:lang w:eastAsia="zh-CN"/>
        </w:rPr>
        <w:t>响应文件</w:t>
      </w:r>
      <w:r>
        <w:t>报价出现前后不一致的，除</w:t>
      </w:r>
      <w:r>
        <w:rPr>
          <w:rFonts w:hint="eastAsia" w:eastAsia="宋体"/>
          <w:lang w:eastAsia="zh-CN"/>
        </w:rPr>
        <w:t>磋商文件</w:t>
      </w:r>
      <w:r>
        <w:t>另有规定外，按照下列规定修正：</w:t>
      </w:r>
    </w:p>
    <w:p>
      <w:pPr>
        <w:bidi w:val="0"/>
      </w:pPr>
      <w:r>
        <w:t>（一）</w:t>
      </w:r>
      <w:r>
        <w:rPr>
          <w:rFonts w:hint="eastAsia" w:eastAsia="宋体"/>
          <w:lang w:eastAsia="zh-CN"/>
        </w:rPr>
        <w:t>响应文件</w:t>
      </w:r>
      <w:r>
        <w:t>中开标一览表（报价表）内容与</w:t>
      </w:r>
      <w:r>
        <w:rPr>
          <w:rFonts w:hint="eastAsia" w:eastAsia="宋体"/>
          <w:lang w:eastAsia="zh-CN"/>
        </w:rPr>
        <w:t>响应文件</w:t>
      </w:r>
      <w:r>
        <w:t>中相应内容不一致的，以开标一览表（报价表）为准；</w:t>
      </w:r>
    </w:p>
    <w:p>
      <w:pPr>
        <w:bidi w:val="0"/>
      </w:pPr>
      <w:r>
        <w:t>（二）大写金额和小写金额不一致的，以大写金额为准；</w:t>
      </w:r>
    </w:p>
    <w:p>
      <w:pPr>
        <w:bidi w:val="0"/>
      </w:pPr>
      <w:r>
        <w:t>（三）单价金额小数点或者百分比有明显错位的，以开标一览表的总价为准，并修改单价；</w:t>
      </w:r>
    </w:p>
    <w:p>
      <w:pPr>
        <w:bidi w:val="0"/>
      </w:pPr>
      <w:r>
        <w:t>（四）总价金额与按单价汇总金额不一致的，以单价金额计算结果为准。同时出现两种以上不一致的，按照前款规定的顺序修正。</w:t>
      </w:r>
    </w:p>
    <w:p>
      <w:pPr>
        <w:bidi w:val="0"/>
      </w:pPr>
      <w:r>
        <w:t>6.2修正后的报价经投标人确认后产生约束力，投标人不确认的，其投标无效。</w:t>
      </w:r>
    </w:p>
    <w:p>
      <w:pPr>
        <w:bidi w:val="0"/>
        <w:rPr>
          <w:b/>
          <w:bCs/>
        </w:rPr>
      </w:pPr>
      <w:r>
        <w:rPr>
          <w:b/>
          <w:bCs/>
        </w:rPr>
        <w:t>7．评标专家在政府采购活动中承担以下义务：</w:t>
      </w:r>
    </w:p>
    <w:p>
      <w:pPr>
        <w:bidi w:val="0"/>
      </w:pPr>
      <w:r>
        <w:t>7.1遵纪守法，客观、公正、廉洁地履行职责。</w:t>
      </w:r>
    </w:p>
    <w:p>
      <w:pPr>
        <w:bidi w:val="0"/>
      </w:pPr>
      <w:r>
        <w:t>7.2按照政府采购法律法规和采购文件的规定要求对投标人的资格条件和提供的产品价格、技术、服务等方面严格进行评判，提供科学合理、公平公正的评审意见，参与起草评审报告，并予签字确认。</w:t>
      </w:r>
    </w:p>
    <w:p>
      <w:pPr>
        <w:bidi w:val="0"/>
      </w:pPr>
      <w:r>
        <w:t>7.3保守秘密。不得透露采购文件咨询情况，不得泄露投标人的</w:t>
      </w:r>
      <w:r>
        <w:rPr>
          <w:rFonts w:hint="eastAsia" w:eastAsia="宋体"/>
          <w:lang w:eastAsia="zh-CN"/>
        </w:rPr>
        <w:t>响应文件</w:t>
      </w:r>
      <w:r>
        <w:t>及知悉的商业秘密，不得向投标人透露评审情况。</w:t>
      </w:r>
    </w:p>
    <w:p>
      <w:pPr>
        <w:bidi w:val="0"/>
      </w:pPr>
      <w:r>
        <w:t>7.4发现投标人在政府采购活动中有不正当竞争或恶意串通等违规行为，及时向政府采购评审工作的组织者或行政监管部门报告并加以制止。</w:t>
      </w:r>
    </w:p>
    <w:p>
      <w:pPr>
        <w:bidi w:val="0"/>
      </w:pPr>
      <w:r>
        <w:t>发现采购人、采购</w:t>
      </w:r>
      <w:r>
        <w:rPr>
          <w:rFonts w:hint="eastAsia" w:eastAsia="宋体"/>
          <w:lang w:eastAsia="zh-CN"/>
        </w:rPr>
        <w:t>采购人</w:t>
      </w:r>
      <w:r>
        <w:t>及其工作人员在政府采购活动中有干预评审、发表倾向性和歧视性言论、受贿或者接受投标人的其他好处及其他违法违规行为，及时向行政监管部门报告。</w:t>
      </w:r>
    </w:p>
    <w:p>
      <w:pPr>
        <w:bidi w:val="0"/>
      </w:pPr>
      <w:r>
        <w:t>7.5解答有关方面对政府采购评审工作中有关问题的询问，配合采购人或者采购</w:t>
      </w:r>
      <w:r>
        <w:rPr>
          <w:rFonts w:hint="eastAsia" w:eastAsia="宋体"/>
          <w:lang w:eastAsia="zh-CN"/>
        </w:rPr>
        <w:t>采购人</w:t>
      </w:r>
      <w:r>
        <w:t>答复投标人质疑，配合行政监管部门的投诉处理工作等事宜。</w:t>
      </w:r>
    </w:p>
    <w:p>
      <w:pPr>
        <w:bidi w:val="0"/>
      </w:pPr>
      <w:r>
        <w:t>7.6法律、法规和规章规定的其他义务。</w:t>
      </w:r>
    </w:p>
    <w:p>
      <w:pPr>
        <w:bidi w:val="0"/>
        <w:rPr>
          <w:b/>
          <w:bCs/>
        </w:rPr>
      </w:pPr>
      <w:r>
        <w:rPr>
          <w:b/>
          <w:bCs/>
        </w:rPr>
        <w:t>8．评审专家在政府采购活动中应当遵守以下工作纪律：</w:t>
      </w:r>
    </w:p>
    <w:p>
      <w:pPr>
        <w:bidi w:val="0"/>
      </w:pPr>
      <w:r>
        <w:t>8.1应邀按时参加评审和咨询活动。遇特殊情况不能出席或途中遇阻不能按时参加评审或咨询的，应及时告知采购人或者采购</w:t>
      </w:r>
      <w:r>
        <w:rPr>
          <w:rFonts w:hint="eastAsia" w:eastAsia="宋体"/>
          <w:lang w:eastAsia="zh-CN"/>
        </w:rPr>
        <w:t>采购人</w:t>
      </w:r>
      <w:r>
        <w:t>，不得私自转托他人。</w:t>
      </w:r>
    </w:p>
    <w:p>
      <w:pPr>
        <w:bidi w:val="0"/>
      </w:pPr>
      <w:r>
        <w:t>8.2在政府采购活动中，采购人员及相关人员与供应商有下列利害关系之一的，应当回避：</w:t>
      </w:r>
    </w:p>
    <w:p>
      <w:pPr>
        <w:bidi w:val="0"/>
      </w:pPr>
      <w:r>
        <w:t>（一）参加采购活动前3年内与供应商存在劳动关系；</w:t>
      </w:r>
    </w:p>
    <w:p>
      <w:pPr>
        <w:bidi w:val="0"/>
      </w:pPr>
      <w:r>
        <w:t>（二）参加采购活动前3年内担任供应商的董事、监事；</w:t>
      </w:r>
    </w:p>
    <w:p>
      <w:pPr>
        <w:bidi w:val="0"/>
      </w:pPr>
      <w:r>
        <w:t>（三）参加采购活动前3年内是供应商的控股股东或者实际控制人；</w:t>
      </w:r>
    </w:p>
    <w:p>
      <w:pPr>
        <w:bidi w:val="0"/>
      </w:pPr>
      <w:r>
        <w:t>（四）与供应商的法定代表人或者负责人有夫妻、直系血亲、三代以内旁系血亲或者近姻亲关系；</w:t>
      </w:r>
    </w:p>
    <w:p>
      <w:pPr>
        <w:bidi w:val="0"/>
      </w:pPr>
      <w:r>
        <w:t>（五）与供应商有其他可能影响政府采购活动公平、公正进行的关系。</w:t>
      </w:r>
    </w:p>
    <w:p>
      <w:pPr>
        <w:bidi w:val="0"/>
      </w:pPr>
      <w:r>
        <w:t>供应商认为采购人员及相关人员与其他供应商有利害关系的，可以向采购人或者采购</w:t>
      </w:r>
      <w:r>
        <w:rPr>
          <w:rFonts w:hint="eastAsia" w:eastAsia="宋体"/>
          <w:lang w:eastAsia="zh-CN"/>
        </w:rPr>
        <w:t>采购人</w:t>
      </w:r>
      <w:r>
        <w:t>书面提出回避申请，并说明理由。采购人或者采购</w:t>
      </w:r>
      <w:r>
        <w:rPr>
          <w:rFonts w:hint="eastAsia" w:eastAsia="宋体"/>
          <w:lang w:eastAsia="zh-CN"/>
        </w:rPr>
        <w:t>采购人</w:t>
      </w:r>
      <w:r>
        <w:t>应当及时询问被申请回避人员，有利害关系的被申请回避人员应当回避。</w:t>
      </w:r>
    </w:p>
    <w:p>
      <w:pPr>
        <w:bidi w:val="0"/>
      </w:pPr>
      <w:r>
        <w:t>8.3评标委员会及其成员不得有下列行为：</w:t>
      </w:r>
    </w:p>
    <w:p>
      <w:pPr>
        <w:bidi w:val="0"/>
      </w:pPr>
      <w:r>
        <w:t>（一）确定参与评标至评标结束前私自接触投标人；</w:t>
      </w:r>
    </w:p>
    <w:p>
      <w:pPr>
        <w:bidi w:val="0"/>
      </w:pPr>
      <w:r>
        <w:t>（二）接受投标人提出的与</w:t>
      </w:r>
      <w:r>
        <w:rPr>
          <w:rFonts w:hint="eastAsia" w:eastAsia="宋体"/>
          <w:lang w:eastAsia="zh-CN"/>
        </w:rPr>
        <w:t>响应文件</w:t>
      </w:r>
      <w:r>
        <w:t>不一致的澄清或者说明，87号令第五十一条规定的情形除外；</w:t>
      </w:r>
    </w:p>
    <w:p>
      <w:pPr>
        <w:bidi w:val="0"/>
      </w:pPr>
      <w:r>
        <w:t>（三）违反评标纪律发表倾向性意见或者征询采购人的倾向性意见；</w:t>
      </w:r>
    </w:p>
    <w:p>
      <w:pPr>
        <w:bidi w:val="0"/>
      </w:pPr>
      <w:r>
        <w:t>（四）对需要专业判断的主观评审因素协商评分；</w:t>
      </w:r>
    </w:p>
    <w:p>
      <w:pPr>
        <w:bidi w:val="0"/>
      </w:pPr>
      <w:r>
        <w:t>（五）在评标过程中擅离职守，影响评标程序正常进行的；</w:t>
      </w:r>
    </w:p>
    <w:p>
      <w:pPr>
        <w:bidi w:val="0"/>
      </w:pPr>
      <w:r>
        <w:t>（六）记录、复制或者带走任何评标资料；</w:t>
      </w:r>
    </w:p>
    <w:p>
      <w:pPr>
        <w:bidi w:val="0"/>
      </w:pPr>
      <w:r>
        <w:t>（七）其他不遵守评标纪律的行为。</w:t>
      </w:r>
    </w:p>
    <w:p>
      <w:pPr>
        <w:bidi w:val="0"/>
      </w:pPr>
      <w:r>
        <w:t>评标委员会成员有前款第一至五项行为之一的，其评审意见无效，并不得获取评审劳务报酬和报销异地评审差旅费。</w:t>
      </w:r>
    </w:p>
    <w:p>
      <w:pPr>
        <w:bidi w:val="0"/>
      </w:pPr>
      <w:r>
        <w:t>8.4评审或咨询过程中关闭通讯设备，不得与外界联系。因发生不可预见情况，确实需要与外界联系的，应当有在场工作人员陪同。</w:t>
      </w:r>
    </w:p>
    <w:p>
      <w:pPr>
        <w:bidi w:val="0"/>
      </w:pPr>
      <w:r>
        <w:t>8.5评审过程中，不得发表影响评审公正的倾向性、歧视性言论；不得征询或者接受采购人的倾向性意见；不得以任何明示或暗示的方式要求参加该采购项目的投标人以澄清、说明或补正为借口，表达与其原</w:t>
      </w:r>
      <w:r>
        <w:rPr>
          <w:rFonts w:hint="eastAsia" w:eastAsia="宋体"/>
          <w:lang w:eastAsia="zh-CN"/>
        </w:rPr>
        <w:t>响应文件</w:t>
      </w:r>
      <w:r>
        <w:t>原意不同的新意见；不得以采购文件没有规定的方法和标准作为评审的依据；不得违反规定的评审格式评分和撰写评审意见；不得拒绝对自己的评审意见签字确认。</w:t>
      </w:r>
    </w:p>
    <w:p>
      <w:pPr>
        <w:bidi w:val="0"/>
      </w:pPr>
      <w:r>
        <w:t>8.6在咨询工作中，严格执行国家产业政策和产品标准，认真听取咨询方的合理要求，提出科学合理的、无倾向性和歧视性的咨询方案，并对所提出的意见和建议承担个人责任。</w:t>
      </w:r>
    </w:p>
    <w:p>
      <w:pPr>
        <w:bidi w:val="0"/>
      </w:pPr>
      <w:r>
        <w:t>8.7有关部门（机构）制定的其他评审工作纪律。</w:t>
      </w:r>
    </w:p>
    <w:p>
      <w:pPr>
        <w:rPr>
          <w:spacing w:val="-2"/>
          <w:sz w:val="24"/>
          <w:szCs w:val="24"/>
        </w:rPr>
      </w:pPr>
      <w:r>
        <w:rPr>
          <w:spacing w:val="-2"/>
          <w:sz w:val="24"/>
          <w:szCs w:val="24"/>
        </w:rPr>
        <w:br w:type="page"/>
      </w:r>
    </w:p>
    <w:p>
      <w:pPr>
        <w:pStyle w:val="4"/>
        <w:spacing w:before="113" w:line="220" w:lineRule="auto"/>
        <w:ind w:left="2427"/>
        <w:outlineLvl w:val="0"/>
        <w:rPr>
          <w:sz w:val="36"/>
          <w:szCs w:val="36"/>
        </w:rPr>
      </w:pPr>
      <w:bookmarkStart w:id="8" w:name="bookmark5"/>
      <w:bookmarkEnd w:id="8"/>
      <w:bookmarkStart w:id="9" w:name="_Toc16520"/>
      <w:r>
        <w:rPr>
          <w:sz w:val="36"/>
          <w:szCs w:val="36"/>
          <w14:textOutline w14:w="6527" w14:cap="flat" w14:cmpd="sng">
            <w14:solidFill>
              <w14:srgbClr w14:val="000000"/>
            </w14:solidFill>
            <w14:prstDash w14:val="solid"/>
            <w14:miter w14:val="0"/>
          </w14:textOutline>
        </w:rPr>
        <w:t>第五章资格证明文件要求</w:t>
      </w:r>
      <w:bookmarkEnd w:id="9"/>
    </w:p>
    <w:p>
      <w:pPr>
        <w:spacing w:line="407" w:lineRule="auto"/>
        <w:rPr>
          <w:rFonts w:ascii="Arial"/>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221" w:lineRule="auto"/>
        <w:ind w:left="0" w:firstLine="0" w:firstLineChars="0"/>
        <w:textAlignment w:val="baseline"/>
        <w:outlineLvl w:val="1"/>
        <w:rPr>
          <w:rFonts w:ascii="宋体" w:hAnsi="宋体" w:eastAsia="宋体" w:cs="宋体"/>
          <w:spacing w:val="-4"/>
          <w:sz w:val="28"/>
          <w:szCs w:val="28"/>
          <w14:textOutline w14:w="5092" w14:cap="flat" w14:cmpd="sng">
            <w14:solidFill>
              <w14:srgbClr w14:val="000000"/>
            </w14:solidFill>
            <w14:prstDash w14:val="solid"/>
            <w14:miter w14:val="0"/>
          </w14:textOutline>
        </w:rPr>
      </w:pPr>
      <w:r>
        <w:rPr>
          <w:rFonts w:ascii="宋体" w:hAnsi="宋体" w:eastAsia="宋体" w:cs="宋体"/>
          <w:spacing w:val="-4"/>
          <w:sz w:val="28"/>
          <w:szCs w:val="28"/>
          <w14:textOutline w14:w="5092" w14:cap="flat" w14:cmpd="sng">
            <w14:solidFill>
              <w14:srgbClr w14:val="000000"/>
            </w14:solidFill>
            <w14:prstDash w14:val="solid"/>
            <w14:miter w14:val="0"/>
          </w14:textOutline>
        </w:rPr>
        <w:t>一、资格证明文件声明的函</w:t>
      </w:r>
    </w:p>
    <w:p>
      <w:pPr>
        <w:spacing w:line="366" w:lineRule="auto"/>
        <w:rPr>
          <w:rFonts w:ascii="Arial"/>
          <w:sz w:val="21"/>
        </w:rPr>
      </w:pPr>
    </w:p>
    <w:p>
      <w:pPr>
        <w:bidi w:val="0"/>
        <w:jc w:val="center"/>
        <w:rPr>
          <w:b/>
          <w:bCs/>
        </w:rPr>
      </w:pPr>
      <w:r>
        <w:rPr>
          <w:b/>
          <w:bCs/>
        </w:rPr>
        <w:t>关于资格证明文件声明的函</w:t>
      </w:r>
    </w:p>
    <w:p>
      <w:pPr>
        <w:spacing w:line="256" w:lineRule="auto"/>
        <w:rPr>
          <w:rFonts w:ascii="Arial"/>
          <w:sz w:val="21"/>
        </w:rPr>
      </w:pPr>
    </w:p>
    <w:p>
      <w:pPr>
        <w:spacing w:line="256" w:lineRule="auto"/>
        <w:rPr>
          <w:rFonts w:ascii="Arial"/>
          <w:sz w:val="21"/>
        </w:rPr>
      </w:pPr>
    </w:p>
    <w:p>
      <w:pPr>
        <w:pStyle w:val="4"/>
        <w:spacing w:before="78" w:line="220" w:lineRule="auto"/>
        <w:rPr>
          <w:rFonts w:hint="eastAsia" w:eastAsia="宋体"/>
          <w:sz w:val="24"/>
          <w:szCs w:val="24"/>
          <w:lang w:eastAsia="zh-CN"/>
        </w:rPr>
      </w:pPr>
      <w:r>
        <w:rPr>
          <w:spacing w:val="-1"/>
          <w:sz w:val="24"/>
          <w:szCs w:val="24"/>
        </w:rPr>
        <w:t>致：</w:t>
      </w:r>
      <w:r>
        <w:rPr>
          <w:rFonts w:hint="eastAsia"/>
          <w:spacing w:val="-1"/>
          <w:sz w:val="24"/>
          <w:szCs w:val="24"/>
          <w:lang w:eastAsia="zh-CN"/>
        </w:rPr>
        <w:t xml:space="preserve">  </w:t>
      </w:r>
    </w:p>
    <w:p>
      <w:pPr>
        <w:spacing w:line="257" w:lineRule="auto"/>
        <w:rPr>
          <w:rFonts w:ascii="Arial"/>
          <w:sz w:val="21"/>
        </w:rPr>
      </w:pPr>
    </w:p>
    <w:p>
      <w:pPr>
        <w:spacing w:line="257" w:lineRule="auto"/>
        <w:rPr>
          <w:rFonts w:ascii="Arial"/>
          <w:sz w:val="21"/>
        </w:rPr>
      </w:pPr>
    </w:p>
    <w:p>
      <w:pPr>
        <w:pStyle w:val="4"/>
        <w:spacing w:before="78" w:line="360" w:lineRule="auto"/>
        <w:ind w:left="8" w:firstLine="476"/>
        <w:jc w:val="both"/>
        <w:rPr>
          <w:sz w:val="24"/>
          <w:szCs w:val="24"/>
        </w:rPr>
      </w:pPr>
      <w:r>
        <w:rPr>
          <w:spacing w:val="-9"/>
          <w:sz w:val="24"/>
          <w:szCs w:val="24"/>
        </w:rPr>
        <w:t>关于贵方</w:t>
      </w:r>
      <w:r>
        <w:rPr>
          <w:rFonts w:hint="eastAsia"/>
          <w:spacing w:val="-9"/>
          <w:sz w:val="24"/>
          <w:szCs w:val="24"/>
          <w:lang w:val="en-US" w:eastAsia="zh-CN"/>
        </w:rPr>
        <w:t xml:space="preserve">  </w:t>
      </w:r>
      <w:r>
        <w:rPr>
          <w:spacing w:val="-9"/>
          <w:sz w:val="24"/>
          <w:szCs w:val="24"/>
        </w:rPr>
        <w:t>年</w:t>
      </w:r>
      <w:r>
        <w:rPr>
          <w:rFonts w:hint="eastAsia"/>
          <w:spacing w:val="-9"/>
          <w:sz w:val="24"/>
          <w:szCs w:val="24"/>
          <w:lang w:val="en-US" w:eastAsia="zh-CN"/>
        </w:rPr>
        <w:t xml:space="preserve">  </w:t>
      </w:r>
      <w:r>
        <w:rPr>
          <w:spacing w:val="-9"/>
          <w:sz w:val="24"/>
          <w:szCs w:val="24"/>
        </w:rPr>
        <w:t>月</w:t>
      </w:r>
      <w:r>
        <w:rPr>
          <w:rFonts w:hint="eastAsia"/>
          <w:spacing w:val="-9"/>
          <w:sz w:val="24"/>
          <w:szCs w:val="24"/>
          <w:lang w:val="en-US" w:eastAsia="zh-CN"/>
        </w:rPr>
        <w:t xml:space="preserve">  </w:t>
      </w:r>
      <w:r>
        <w:rPr>
          <w:spacing w:val="-9"/>
          <w:sz w:val="24"/>
          <w:szCs w:val="24"/>
        </w:rPr>
        <w:t>日</w:t>
      </w:r>
      <w:r>
        <w:rPr>
          <w:spacing w:val="-10"/>
          <w:sz w:val="24"/>
          <w:szCs w:val="24"/>
        </w:rPr>
        <w:t>项目</w:t>
      </w:r>
      <w:r>
        <w:rPr>
          <w:rFonts w:hint="eastAsia"/>
          <w:spacing w:val="-10"/>
          <w:sz w:val="24"/>
          <w:szCs w:val="24"/>
          <w:lang w:val="en-US" w:eastAsia="zh-CN"/>
        </w:rPr>
        <w:t xml:space="preserve">  </w:t>
      </w:r>
      <w:r>
        <w:rPr>
          <w:spacing w:val="-10"/>
          <w:sz w:val="24"/>
          <w:szCs w:val="24"/>
        </w:rPr>
        <w:t>（编号）的招标</w:t>
      </w:r>
      <w:r>
        <w:rPr>
          <w:spacing w:val="-2"/>
          <w:sz w:val="24"/>
          <w:szCs w:val="24"/>
        </w:rPr>
        <w:t>公告，本签字人</w:t>
      </w:r>
      <w:r>
        <w:rPr>
          <w:rFonts w:hint="eastAsia"/>
          <w:spacing w:val="-2"/>
          <w:sz w:val="24"/>
          <w:szCs w:val="24"/>
          <w:u w:val="single"/>
          <w:lang w:val="en-US" w:eastAsia="zh-CN"/>
        </w:rPr>
        <w:t xml:space="preserve">  </w:t>
      </w:r>
      <w:r>
        <w:rPr>
          <w:spacing w:val="-2"/>
          <w:sz w:val="24"/>
          <w:szCs w:val="24"/>
          <w:u w:val="single"/>
        </w:rPr>
        <w:t>（授权代表）</w:t>
      </w:r>
      <w:r>
        <w:rPr>
          <w:spacing w:val="-2"/>
          <w:sz w:val="24"/>
          <w:szCs w:val="24"/>
        </w:rPr>
        <w:t>愿意参加投标，并声明提供的第包资格证明文</w:t>
      </w:r>
      <w:r>
        <w:rPr>
          <w:spacing w:val="-3"/>
          <w:sz w:val="24"/>
          <w:szCs w:val="24"/>
        </w:rPr>
        <w:t>件和说明是准确的和真实的。</w:t>
      </w:r>
    </w:p>
    <w:p>
      <w:pPr>
        <w:spacing w:line="307" w:lineRule="auto"/>
        <w:rPr>
          <w:rFonts w:ascii="Arial"/>
          <w:sz w:val="21"/>
        </w:rPr>
      </w:pPr>
    </w:p>
    <w:p>
      <w:pPr>
        <w:spacing w:line="307" w:lineRule="auto"/>
        <w:rPr>
          <w:rFonts w:ascii="Arial"/>
          <w:sz w:val="21"/>
        </w:rPr>
      </w:pPr>
    </w:p>
    <w:p>
      <w:pPr>
        <w:spacing w:line="308" w:lineRule="auto"/>
        <w:rPr>
          <w:rFonts w:ascii="Arial"/>
          <w:sz w:val="21"/>
        </w:rPr>
      </w:pPr>
    </w:p>
    <w:p>
      <w:pPr>
        <w:bidi w:val="0"/>
      </w:pPr>
      <w:r>
        <w:t>单位名称（盖公章）：</w:t>
      </w:r>
    </w:p>
    <w:p>
      <w:pPr>
        <w:bidi w:val="0"/>
      </w:pPr>
      <w:r>
        <w:t>法人或法人授权人签字：</w:t>
      </w:r>
    </w:p>
    <w:p>
      <w:pPr>
        <w:bidi w:val="0"/>
      </w:pPr>
    </w:p>
    <w:p>
      <w:pPr>
        <w:bidi w:val="0"/>
      </w:pPr>
      <w:r>
        <w:t>地址：</w:t>
      </w:r>
      <w:r>
        <w:rPr>
          <w:rFonts w:hint="eastAsia" w:eastAsia="宋体"/>
          <w:lang w:val="en-US" w:eastAsia="zh-CN"/>
        </w:rPr>
        <w:t xml:space="preserve">                                  </w:t>
      </w:r>
      <w:r>
        <w:t>职务：</w:t>
      </w:r>
    </w:p>
    <w:p>
      <w:pPr>
        <w:bidi w:val="0"/>
        <w:rPr>
          <w:rFonts w:hint="eastAsia" w:eastAsia="宋体"/>
          <w:lang w:val="en-US" w:eastAsia="zh-CN"/>
        </w:rPr>
      </w:pPr>
      <w:r>
        <w:t>传真：</w:t>
      </w:r>
      <w:r>
        <w:rPr>
          <w:rFonts w:hint="eastAsia"/>
          <w:lang w:val="en-US" w:eastAsia="zh-CN"/>
        </w:rPr>
        <w:t xml:space="preserve">                                  </w:t>
      </w:r>
      <w:r>
        <w:t>电话：</w:t>
      </w:r>
    </w:p>
    <w:p>
      <w:pPr>
        <w:bidi w:val="0"/>
      </w:pPr>
      <w:r>
        <w:t>邮箱：</w:t>
      </w:r>
    </w:p>
    <w:p>
      <w:pPr>
        <w:spacing w:line="308" w:lineRule="auto"/>
        <w:rPr>
          <w:rFonts w:ascii="Arial"/>
          <w:sz w:val="21"/>
        </w:rPr>
      </w:pPr>
    </w:p>
    <w:p>
      <w:pPr>
        <w:spacing w:line="308" w:lineRule="auto"/>
        <w:rPr>
          <w:rFonts w:ascii="Arial"/>
          <w:sz w:val="21"/>
        </w:rPr>
      </w:pPr>
    </w:p>
    <w:p>
      <w:pPr>
        <w:spacing w:line="309" w:lineRule="auto"/>
        <w:rPr>
          <w:rFonts w:ascii="Arial"/>
          <w:sz w:val="21"/>
        </w:rPr>
      </w:pPr>
    </w:p>
    <w:p>
      <w:pPr>
        <w:pStyle w:val="4"/>
        <w:spacing w:before="79" w:line="220" w:lineRule="auto"/>
        <w:ind w:left="5761"/>
        <w:rPr>
          <w:sz w:val="24"/>
          <w:szCs w:val="24"/>
        </w:rPr>
      </w:pPr>
      <w:r>
        <w:rPr>
          <w:spacing w:val="-9"/>
          <w:sz w:val="24"/>
          <w:szCs w:val="24"/>
        </w:rPr>
        <w:t>年月日</w:t>
      </w:r>
    </w:p>
    <w:p>
      <w:pPr>
        <w:spacing w:line="220" w:lineRule="auto"/>
        <w:rPr>
          <w:sz w:val="24"/>
          <w:szCs w:val="24"/>
        </w:rPr>
        <w:sectPr>
          <w:footerReference r:id="rId7" w:type="default"/>
          <w:pgSz w:w="11907" w:h="16841"/>
          <w:pgMar w:top="1431" w:right="1355" w:bottom="1186" w:left="1369" w:header="0" w:footer="998" w:gutter="0"/>
          <w:pgNumType w:fmt="decimal"/>
          <w:cols w:space="720" w:num="1"/>
        </w:sectPr>
      </w:pPr>
    </w:p>
    <w:p>
      <w:pPr>
        <w:pStyle w:val="4"/>
        <w:keepNext w:val="0"/>
        <w:keepLines w:val="0"/>
        <w:pageBreakBefore w:val="0"/>
        <w:widowControl/>
        <w:kinsoku w:val="0"/>
        <w:wordWrap/>
        <w:overflowPunct/>
        <w:topLinePunct w:val="0"/>
        <w:autoSpaceDE w:val="0"/>
        <w:autoSpaceDN w:val="0"/>
        <w:bidi w:val="0"/>
        <w:adjustRightInd w:val="0"/>
        <w:snapToGrid w:val="0"/>
        <w:spacing w:line="221" w:lineRule="auto"/>
        <w:ind w:left="0" w:firstLine="0" w:firstLineChars="0"/>
        <w:textAlignment w:val="baseline"/>
        <w:outlineLvl w:val="1"/>
        <w:rPr>
          <w:rFonts w:ascii="宋体" w:hAnsi="宋体" w:eastAsia="宋体" w:cs="宋体"/>
          <w:spacing w:val="-4"/>
          <w:sz w:val="28"/>
          <w:szCs w:val="28"/>
          <w14:textOutline w14:w="5092" w14:cap="flat" w14:cmpd="sng">
            <w14:solidFill>
              <w14:srgbClr w14:val="000000"/>
            </w14:solidFill>
            <w14:prstDash w14:val="solid"/>
            <w14:miter w14:val="0"/>
          </w14:textOutline>
        </w:rPr>
      </w:pPr>
      <w:r>
        <w:rPr>
          <w:rFonts w:ascii="宋体" w:hAnsi="宋体" w:eastAsia="宋体" w:cs="宋体"/>
          <w:spacing w:val="-4"/>
          <w:sz w:val="28"/>
          <w:szCs w:val="28"/>
          <w14:textOutline w14:w="5092" w14:cap="flat" w14:cmpd="sng">
            <w14:solidFill>
              <w14:srgbClr w14:val="000000"/>
            </w14:solidFill>
            <w14:prstDash w14:val="solid"/>
            <w14:miter w14:val="0"/>
          </w14:textOutline>
        </w:rPr>
        <w:t>二、资格证明文件要求（标注*号的项必须满足，否则作为无效投标）</w:t>
      </w:r>
    </w:p>
    <w:p>
      <w:pPr>
        <w:bidi w:val="0"/>
        <w:ind w:left="0" w:leftChars="0" w:firstLine="0" w:firstLineChars="0"/>
        <w:rPr>
          <w:b/>
          <w:bCs/>
          <w:sz w:val="24"/>
          <w:szCs w:val="24"/>
        </w:rPr>
      </w:pPr>
      <w:r>
        <w:rPr>
          <w:b/>
          <w:bCs/>
          <w:sz w:val="24"/>
          <w:szCs w:val="24"/>
        </w:rPr>
        <w:t>*</w:t>
      </w:r>
      <w:r>
        <w:rPr>
          <w:rFonts w:hint="eastAsia"/>
          <w:b/>
          <w:bCs/>
          <w:sz w:val="24"/>
          <w:szCs w:val="24"/>
          <w:lang w:val="en-US" w:eastAsia="zh-CN"/>
        </w:rPr>
        <w:t>1</w:t>
      </w:r>
      <w:r>
        <w:rPr>
          <w:b/>
          <w:bCs/>
          <w:sz w:val="24"/>
          <w:szCs w:val="24"/>
        </w:rPr>
        <w:t>）参加政府采购活动的供应商应当具备政府采购法第二十二条第一款规定的条件，提供下列材料：</w:t>
      </w:r>
    </w:p>
    <w:p>
      <w:pPr>
        <w:bidi w:val="0"/>
      </w:pPr>
      <w:r>
        <w:t>①法人或者其他组织的营业执照等证明文件，自然人的身份证明（复印件加盖公章、三证合一有效）；</w:t>
      </w:r>
    </w:p>
    <w:p>
      <w:pPr>
        <w:bidi w:val="0"/>
      </w:pPr>
      <w:r>
        <w:t>②近一年（18个月以内）第三方审计报告（成立未满一年企业可提供本企业财务报表和银行资信证明原件）；</w:t>
      </w:r>
    </w:p>
    <w:p>
      <w:pPr>
        <w:bidi w:val="0"/>
      </w:pPr>
      <w:r>
        <w:t>③依法缴纳税收和社会保障资金的相关材料（应提供近</w:t>
      </w:r>
      <w:r>
        <w:rPr>
          <w:rFonts w:hint="eastAsia" w:eastAsia="宋体"/>
          <w:lang w:val="en-US" w:eastAsia="zh-CN"/>
        </w:rPr>
        <w:t>一年</w:t>
      </w:r>
      <w:r>
        <w:t>内任意3个月的有效缴费凭证复印件加盖公章）；</w:t>
      </w:r>
    </w:p>
    <w:p>
      <w:pPr>
        <w:bidi w:val="0"/>
      </w:pPr>
      <w:r>
        <w:t>④具备履行合同所必需的设备和专业技术能力的证明材料；</w:t>
      </w:r>
    </w:p>
    <w:p>
      <w:pPr>
        <w:bidi w:val="0"/>
      </w:pPr>
      <w:r>
        <w:t>⑤参加政府采购活动前3年内在经营活动中没有重大违法记录的书面声明（原件装入</w:t>
      </w:r>
      <w:r>
        <w:rPr>
          <w:rFonts w:hint="eastAsia" w:eastAsia="宋体"/>
          <w:lang w:eastAsia="zh-CN"/>
        </w:rPr>
        <w:t>响应文件</w:t>
      </w:r>
      <w:r>
        <w:t>正本）；</w:t>
      </w:r>
    </w:p>
    <w:p>
      <w:pPr>
        <w:bidi w:val="0"/>
      </w:pPr>
      <w:r>
        <w:t>⑥具备法律、行政法规规定的其他条件的证明材料。</w:t>
      </w:r>
    </w:p>
    <w:p>
      <w:r>
        <w:br w:type="page"/>
      </w:r>
    </w:p>
    <w:p>
      <w:pPr>
        <w:bidi w:val="0"/>
        <w:ind w:left="0" w:leftChars="0" w:firstLine="0" w:firstLineChars="0"/>
        <w:jc w:val="center"/>
        <w:rPr>
          <w:b/>
          <w:bCs/>
          <w:sz w:val="28"/>
          <w:szCs w:val="22"/>
        </w:rPr>
      </w:pPr>
      <w:r>
        <w:rPr>
          <w:b/>
          <w:bCs/>
          <w:sz w:val="28"/>
          <w:szCs w:val="22"/>
        </w:rPr>
        <w:t>参加政府采购活动前3年内在经营活动中没有重大违法记录的书面声明</w:t>
      </w:r>
    </w:p>
    <w:p>
      <w:pPr>
        <w:bidi w:val="0"/>
        <w:rPr>
          <w:rFonts w:hint="eastAsia" w:eastAsia="宋体"/>
          <w:b/>
          <w:bCs/>
          <w:lang w:eastAsia="zh-CN"/>
        </w:rPr>
      </w:pPr>
      <w:r>
        <w:rPr>
          <w:b/>
          <w:bCs/>
        </w:rPr>
        <w:t>致：</w:t>
      </w:r>
      <w:r>
        <w:rPr>
          <w:rFonts w:hint="eastAsia" w:eastAsia="宋体"/>
          <w:b/>
          <w:bCs/>
          <w:lang w:eastAsia="zh-CN"/>
        </w:rPr>
        <w:t xml:space="preserve">  </w:t>
      </w:r>
    </w:p>
    <w:p>
      <w:pPr>
        <w:bidi w:val="0"/>
      </w:pPr>
      <w:r>
        <w:t>我公司在参加本次政府采购活动前，做出以下郑重声明：</w:t>
      </w:r>
    </w:p>
    <w:p>
      <w:pPr>
        <w:bidi w:val="0"/>
      </w:pPr>
      <w:r>
        <w:t>一、参加本次政府采购活动前三年内，在经营活动中没有重大违法记录。</w:t>
      </w:r>
    </w:p>
    <w:p>
      <w:pPr>
        <w:bidi w:val="0"/>
      </w:pPr>
      <w:r>
        <w:t>二、在本次政府采购活动前三年内，我公司在甘肃政府采购网等政府采购信息发布平台及当地工商局企业信用查询系统中，无任何重大违法记录。</w:t>
      </w:r>
    </w:p>
    <w:p>
      <w:pPr>
        <w:bidi w:val="0"/>
      </w:pPr>
      <w:r>
        <w:t>若发现我方上述声明与事实不符，愿按照政府采购相关规定接受相关处罚。</w:t>
      </w:r>
    </w:p>
    <w:p>
      <w:pPr>
        <w:bidi w:val="0"/>
      </w:pPr>
      <w:r>
        <w:t>特此声明。</w:t>
      </w:r>
    </w:p>
    <w:p>
      <w:pPr>
        <w:pStyle w:val="10"/>
      </w:pPr>
    </w:p>
    <w:p>
      <w:pPr>
        <w:pStyle w:val="10"/>
      </w:pPr>
    </w:p>
    <w:p>
      <w:pPr>
        <w:bidi w:val="0"/>
      </w:pPr>
      <w:r>
        <w:t>投标人（公章）：</w:t>
      </w:r>
    </w:p>
    <w:p>
      <w:pPr>
        <w:bidi w:val="0"/>
      </w:pPr>
      <w:r>
        <w:t>法定代表人或法人授权代表（签字）：</w:t>
      </w:r>
    </w:p>
    <w:p>
      <w:pPr>
        <w:pStyle w:val="4"/>
        <w:spacing w:before="180" w:line="220" w:lineRule="auto"/>
        <w:ind w:right="36"/>
        <w:jc w:val="right"/>
        <w:rPr>
          <w:sz w:val="24"/>
          <w:szCs w:val="24"/>
        </w:rPr>
      </w:pPr>
      <w:r>
        <w:rPr>
          <w:spacing w:val="-30"/>
          <w:sz w:val="24"/>
          <w:szCs w:val="24"/>
        </w:rPr>
        <w:t>日期：</w:t>
      </w:r>
      <w:r>
        <w:rPr>
          <w:rFonts w:hint="eastAsia"/>
          <w:spacing w:val="-30"/>
          <w:sz w:val="24"/>
          <w:szCs w:val="24"/>
          <w:lang w:val="en-US" w:eastAsia="zh-CN"/>
        </w:rPr>
        <w:t xml:space="preserve">    </w:t>
      </w:r>
      <w:r>
        <w:rPr>
          <w:spacing w:val="-30"/>
          <w:sz w:val="24"/>
          <w:szCs w:val="24"/>
        </w:rPr>
        <w:t>年</w:t>
      </w:r>
      <w:r>
        <w:rPr>
          <w:rFonts w:hint="eastAsia"/>
          <w:spacing w:val="-30"/>
          <w:sz w:val="24"/>
          <w:szCs w:val="24"/>
          <w:lang w:val="en-US" w:eastAsia="zh-CN"/>
        </w:rPr>
        <w:t xml:space="preserve">  </w:t>
      </w:r>
      <w:r>
        <w:rPr>
          <w:spacing w:val="-30"/>
          <w:sz w:val="24"/>
          <w:szCs w:val="24"/>
        </w:rPr>
        <w:t>月</w:t>
      </w:r>
      <w:r>
        <w:rPr>
          <w:rFonts w:hint="eastAsia"/>
          <w:spacing w:val="-30"/>
          <w:sz w:val="24"/>
          <w:szCs w:val="24"/>
          <w:lang w:val="en-US" w:eastAsia="zh-CN"/>
        </w:rPr>
        <w:t xml:space="preserve">  </w:t>
      </w:r>
      <w:r>
        <w:rPr>
          <w:spacing w:val="-30"/>
          <w:sz w:val="24"/>
          <w:szCs w:val="24"/>
        </w:rPr>
        <w:t>日</w:t>
      </w:r>
    </w:p>
    <w:p>
      <w:pPr>
        <w:rPr>
          <w:rFonts w:ascii="Arial"/>
          <w:sz w:val="21"/>
        </w:rPr>
      </w:pPr>
      <w:r>
        <w:rPr>
          <w:rFonts w:ascii="Arial"/>
          <w:sz w:val="21"/>
        </w:rPr>
        <w:br w:type="page"/>
      </w:r>
    </w:p>
    <w:p>
      <w:pPr>
        <w:bidi w:val="0"/>
        <w:rPr>
          <w:b/>
          <w:bCs/>
        </w:rPr>
      </w:pPr>
      <w:r>
        <w:rPr>
          <w:b/>
          <w:bCs/>
        </w:rPr>
        <w:t>*</w:t>
      </w:r>
      <w:r>
        <w:rPr>
          <w:rFonts w:hint="eastAsia"/>
          <w:b/>
          <w:bCs/>
          <w:lang w:val="en-US" w:eastAsia="zh-CN"/>
        </w:rPr>
        <w:t>2</w:t>
      </w:r>
      <w:r>
        <w:rPr>
          <w:b/>
          <w:bCs/>
        </w:rPr>
        <w:t>）“信用中国”、中国政府采购网查询记录；</w:t>
      </w:r>
    </w:p>
    <w:p>
      <w:pPr>
        <w:bidi w:val="0"/>
        <w:rPr>
          <w:b/>
          <w:bCs/>
        </w:rPr>
      </w:pPr>
      <w:r>
        <w:rPr>
          <w:b/>
          <w:bCs/>
        </w:rPr>
        <w:t>*</w:t>
      </w:r>
      <w:r>
        <w:rPr>
          <w:rFonts w:hint="eastAsia"/>
          <w:b/>
          <w:bCs/>
          <w:lang w:val="en-US" w:eastAsia="zh-CN"/>
        </w:rPr>
        <w:t>3</w:t>
      </w:r>
      <w:r>
        <w:rPr>
          <w:b/>
          <w:bCs/>
        </w:rPr>
        <w:t>）法定代表人身份证明书</w:t>
      </w:r>
    </w:p>
    <w:p>
      <w:pPr>
        <w:bidi w:val="0"/>
        <w:jc w:val="center"/>
        <w:rPr>
          <w:b/>
          <w:bCs/>
          <w:sz w:val="28"/>
          <w:szCs w:val="28"/>
        </w:rPr>
      </w:pPr>
      <w:r>
        <w:rPr>
          <w:b/>
          <w:bCs/>
          <w:sz w:val="28"/>
          <w:szCs w:val="28"/>
        </w:rPr>
        <w:t>法定代表人身份证明书</w:t>
      </w:r>
    </w:p>
    <w:p>
      <w:pPr>
        <w:bidi w:val="0"/>
      </w:pPr>
      <w:r>
        <w:rPr>
          <w:u w:val="single"/>
        </w:rPr>
        <w:t>（法定代表人姓名）</w:t>
      </w:r>
      <w:r>
        <w:t>在</w:t>
      </w:r>
      <w:r>
        <w:rPr>
          <w:u w:val="single"/>
        </w:rPr>
        <w:t>（投标人名称）</w:t>
      </w:r>
      <w:r>
        <w:t>任</w:t>
      </w:r>
      <w:r>
        <w:rPr>
          <w:u w:val="single"/>
        </w:rPr>
        <w:t>（职务名称）</w:t>
      </w:r>
      <w:r>
        <w:t>职务，是</w:t>
      </w:r>
      <w:r>
        <w:rPr>
          <w:u w:val="single"/>
        </w:rPr>
        <w:t>（投标人名称）</w:t>
      </w:r>
      <w:r>
        <w:t>的法定代表人（附法定代表人身份证复印件）。</w:t>
      </w:r>
    </w:p>
    <w:p>
      <w:pPr>
        <w:bidi w:val="0"/>
      </w:pPr>
      <w:r>
        <w:t>特此证明。</w:t>
      </w:r>
    </w:p>
    <w:p>
      <w:pPr>
        <w:spacing w:before="13"/>
      </w:pPr>
    </w:p>
    <w:tbl>
      <w:tblPr>
        <w:tblStyle w:val="13"/>
        <w:tblW w:w="8063" w:type="dxa"/>
        <w:tblInd w:w="549"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4031"/>
        <w:gridCol w:w="4032"/>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523" w:hRule="atLeast"/>
        </w:trPr>
        <w:tc>
          <w:tcPr>
            <w:tcW w:w="4031" w:type="dxa"/>
            <w:vAlign w:val="top"/>
          </w:tcPr>
          <w:p>
            <w:pPr>
              <w:spacing w:before="68" w:line="221" w:lineRule="auto"/>
              <w:ind w:left="0" w:leftChars="0" w:firstLine="0" w:firstLineChars="0"/>
              <w:rPr>
                <w:rFonts w:ascii="宋体" w:hAnsi="宋体" w:eastAsia="宋体" w:cs="宋体"/>
                <w:sz w:val="21"/>
                <w:szCs w:val="21"/>
              </w:rPr>
            </w:pPr>
            <w:r>
              <w:rPr>
                <w:rFonts w:ascii="宋体" w:hAnsi="宋体" w:eastAsia="宋体" w:cs="宋体"/>
                <w:spacing w:val="-1"/>
                <w:sz w:val="21"/>
                <w:szCs w:val="21"/>
              </w:rPr>
              <w:t>法定代表人身份证复印件粘贴处（正面）</w:t>
            </w:r>
          </w:p>
        </w:tc>
        <w:tc>
          <w:tcPr>
            <w:tcW w:w="4032" w:type="dxa"/>
            <w:vAlign w:val="top"/>
          </w:tcPr>
          <w:p>
            <w:pPr>
              <w:spacing w:before="68" w:line="221" w:lineRule="auto"/>
              <w:ind w:left="0" w:leftChars="0" w:firstLine="0" w:firstLineChars="0"/>
              <w:rPr>
                <w:rFonts w:ascii="宋体" w:hAnsi="宋体" w:eastAsia="宋体" w:cs="宋体"/>
                <w:sz w:val="21"/>
                <w:szCs w:val="21"/>
              </w:rPr>
            </w:pPr>
            <w:r>
              <w:rPr>
                <w:rFonts w:ascii="宋体" w:hAnsi="宋体" w:eastAsia="宋体" w:cs="宋体"/>
                <w:spacing w:val="-1"/>
                <w:sz w:val="21"/>
                <w:szCs w:val="21"/>
              </w:rPr>
              <w:t>法定代表人身份证复印件粘贴处（反面）</w:t>
            </w:r>
          </w:p>
        </w:tc>
      </w:tr>
    </w:tbl>
    <w:p>
      <w:pPr>
        <w:spacing w:line="337" w:lineRule="auto"/>
        <w:rPr>
          <w:rFonts w:ascii="Arial"/>
          <w:sz w:val="21"/>
        </w:rPr>
      </w:pPr>
    </w:p>
    <w:p>
      <w:pPr>
        <w:spacing w:line="338" w:lineRule="auto"/>
        <w:rPr>
          <w:rFonts w:ascii="Arial"/>
          <w:sz w:val="21"/>
        </w:rPr>
      </w:pPr>
    </w:p>
    <w:p>
      <w:pPr>
        <w:pStyle w:val="4"/>
        <w:spacing w:before="79" w:line="220" w:lineRule="auto"/>
        <w:ind w:left="681"/>
        <w:rPr>
          <w:sz w:val="24"/>
          <w:szCs w:val="24"/>
        </w:rPr>
      </w:pPr>
      <w:r>
        <w:rPr>
          <w:spacing w:val="-17"/>
          <w:sz w:val="24"/>
          <w:szCs w:val="24"/>
        </w:rPr>
        <w:t>投标人名称（盖章</w:t>
      </w:r>
      <w:r>
        <w:rPr>
          <w:spacing w:val="-7"/>
          <w:sz w:val="24"/>
          <w:szCs w:val="24"/>
        </w:rPr>
        <w:t>）：</w:t>
      </w:r>
    </w:p>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57" w:lineRule="auto"/>
        <w:rPr>
          <w:rFonts w:ascii="Arial"/>
          <w:sz w:val="21"/>
        </w:rPr>
      </w:pPr>
    </w:p>
    <w:p>
      <w:pPr>
        <w:spacing w:line="257" w:lineRule="auto"/>
        <w:rPr>
          <w:rFonts w:ascii="Arial"/>
          <w:sz w:val="21"/>
        </w:rPr>
      </w:pPr>
    </w:p>
    <w:p>
      <w:pPr>
        <w:pStyle w:val="4"/>
        <w:spacing w:before="78" w:line="220" w:lineRule="auto"/>
        <w:jc w:val="center"/>
        <w:rPr>
          <w:spacing w:val="-9"/>
          <w:sz w:val="24"/>
          <w:szCs w:val="24"/>
        </w:rPr>
      </w:pPr>
      <w:r>
        <w:rPr>
          <w:rFonts w:hint="eastAsia"/>
          <w:spacing w:val="-9"/>
          <w:sz w:val="24"/>
          <w:szCs w:val="24"/>
          <w:lang w:val="en-US" w:eastAsia="zh-CN"/>
        </w:rPr>
        <w:t xml:space="preserve">                                                 </w:t>
      </w:r>
      <w:r>
        <w:rPr>
          <w:spacing w:val="-9"/>
          <w:sz w:val="24"/>
          <w:szCs w:val="24"/>
        </w:rPr>
        <w:t>年</w:t>
      </w:r>
      <w:r>
        <w:rPr>
          <w:rFonts w:hint="eastAsia"/>
          <w:spacing w:val="-9"/>
          <w:sz w:val="24"/>
          <w:szCs w:val="24"/>
          <w:lang w:val="en-US" w:eastAsia="zh-CN"/>
        </w:rPr>
        <w:t xml:space="preserve">  </w:t>
      </w:r>
      <w:r>
        <w:rPr>
          <w:spacing w:val="-9"/>
          <w:sz w:val="24"/>
          <w:szCs w:val="24"/>
        </w:rPr>
        <w:t>月</w:t>
      </w:r>
      <w:r>
        <w:rPr>
          <w:rFonts w:hint="eastAsia"/>
          <w:spacing w:val="-9"/>
          <w:sz w:val="24"/>
          <w:szCs w:val="24"/>
          <w:lang w:val="en-US" w:eastAsia="zh-CN"/>
        </w:rPr>
        <w:t xml:space="preserve">  </w:t>
      </w:r>
      <w:r>
        <w:rPr>
          <w:spacing w:val="-9"/>
          <w:sz w:val="24"/>
          <w:szCs w:val="24"/>
        </w:rPr>
        <w:t>日</w:t>
      </w:r>
    </w:p>
    <w:p>
      <w:pPr>
        <w:pStyle w:val="5"/>
      </w:pPr>
    </w:p>
    <w:p>
      <w:pPr>
        <w:pStyle w:val="5"/>
      </w:pPr>
    </w:p>
    <w:p>
      <w:pPr>
        <w:pStyle w:val="10"/>
        <w:sectPr>
          <w:footerReference r:id="rId8" w:type="default"/>
          <w:pgSz w:w="11907" w:h="16841"/>
          <w:pgMar w:top="1440" w:right="1800" w:bottom="1440" w:left="1800" w:header="0" w:footer="998" w:gutter="0"/>
          <w:pgNumType w:fmt="decimal"/>
          <w:cols w:space="720" w:num="1"/>
        </w:sectPr>
      </w:pPr>
    </w:p>
    <w:p>
      <w:pPr>
        <w:bidi w:val="0"/>
        <w:rPr>
          <w:b/>
          <w:bCs/>
        </w:rPr>
      </w:pPr>
      <w:r>
        <w:rPr>
          <w:b/>
          <w:bCs/>
        </w:rPr>
        <w:t>*</w:t>
      </w:r>
      <w:r>
        <w:rPr>
          <w:rFonts w:hint="eastAsia"/>
          <w:b/>
          <w:bCs/>
          <w:lang w:val="en-US" w:eastAsia="zh-CN"/>
        </w:rPr>
        <w:t>4</w:t>
      </w:r>
      <w:r>
        <w:rPr>
          <w:b/>
          <w:bCs/>
        </w:rPr>
        <w:t>）法定代表人授权委托书</w:t>
      </w:r>
    </w:p>
    <w:p>
      <w:pPr>
        <w:bidi w:val="0"/>
        <w:jc w:val="center"/>
        <w:rPr>
          <w:b/>
          <w:bCs/>
          <w:sz w:val="28"/>
          <w:szCs w:val="22"/>
        </w:rPr>
      </w:pPr>
      <w:r>
        <w:rPr>
          <w:b/>
          <w:bCs/>
          <w:sz w:val="28"/>
          <w:szCs w:val="22"/>
        </w:rPr>
        <w:t>法定代表人授权委托书</w:t>
      </w:r>
    </w:p>
    <w:p>
      <w:pPr>
        <w:bidi w:val="0"/>
      </w:pPr>
      <w:r>
        <w:t>本授权书声明：注册于</w:t>
      </w:r>
      <w:r>
        <w:rPr>
          <w:rFonts w:hint="eastAsia" w:eastAsia="宋体"/>
          <w:u w:val="single"/>
          <w:lang w:val="en-US" w:eastAsia="zh-CN"/>
        </w:rPr>
        <w:t xml:space="preserve">   </w:t>
      </w:r>
      <w:r>
        <w:rPr>
          <w:u w:val="single"/>
        </w:rPr>
        <w:t>（地址）</w:t>
      </w:r>
      <w:r>
        <w:t>的</w:t>
      </w:r>
      <w:r>
        <w:rPr>
          <w:rFonts w:hint="eastAsia" w:eastAsia="宋体"/>
          <w:u w:val="single"/>
          <w:lang w:val="en-US" w:eastAsia="zh-CN"/>
        </w:rPr>
        <w:t xml:space="preserve">   </w:t>
      </w:r>
      <w:r>
        <w:rPr>
          <w:u w:val="single"/>
        </w:rPr>
        <w:t>（公司名称）</w:t>
      </w:r>
      <w:r>
        <w:t>法定代表人</w:t>
      </w:r>
      <w:r>
        <w:rPr>
          <w:rFonts w:hint="eastAsia" w:eastAsia="宋体"/>
          <w:u w:val="single"/>
          <w:lang w:val="en-US" w:eastAsia="zh-CN"/>
        </w:rPr>
        <w:t xml:space="preserve">   </w:t>
      </w:r>
      <w:r>
        <w:rPr>
          <w:u w:val="single"/>
        </w:rPr>
        <w:t>（职务）、（姓名）</w:t>
      </w:r>
      <w:r>
        <w:t>代表本公司授权</w:t>
      </w:r>
      <w:r>
        <w:rPr>
          <w:rFonts w:hint="eastAsia" w:eastAsia="宋体"/>
          <w:u w:val="single"/>
          <w:lang w:val="en-US" w:eastAsia="zh-CN"/>
        </w:rPr>
        <w:t xml:space="preserve">     </w:t>
      </w:r>
      <w:r>
        <w:rPr>
          <w:u w:val="single"/>
        </w:rPr>
        <w:t>（被授权人的职务）、（姓名）</w:t>
      </w:r>
      <w:r>
        <w:t>为本公司的合法代理人，代表我公司全权办理对</w:t>
      </w:r>
      <w:r>
        <w:rPr>
          <w:rFonts w:hint="eastAsia" w:eastAsia="宋体"/>
          <w:u w:val="single"/>
          <w:lang w:val="en-US" w:eastAsia="zh-CN"/>
        </w:rPr>
        <w:t xml:space="preserve">    </w:t>
      </w:r>
      <w:r>
        <w:rPr>
          <w:u w:val="single"/>
        </w:rPr>
        <w:t>（项目编号）、（项目名称）</w:t>
      </w:r>
      <w:r>
        <w:t>的投标、谈判、签约等具体工作，并签署全部有关的文件、协议及合同。</w:t>
      </w:r>
    </w:p>
    <w:p>
      <w:pPr>
        <w:bidi w:val="0"/>
      </w:pPr>
      <w:r>
        <w:t>我公司对被授权人的上述经济活动负全部责任。</w:t>
      </w:r>
    </w:p>
    <w:p>
      <w:pPr>
        <w:bidi w:val="0"/>
      </w:pPr>
      <w:r>
        <w:t>在撤消授权的书面通知前，本授权书一直有效。被授权人在授权书有效期内签署的所有文件不因授权的撤消而失效。</w:t>
      </w:r>
    </w:p>
    <w:p>
      <w:pPr>
        <w:bidi w:val="0"/>
      </w:pPr>
      <w:r>
        <w:t>被授权代表签名：</w:t>
      </w:r>
    </w:p>
    <w:p>
      <w:pPr>
        <w:bidi w:val="0"/>
      </w:pPr>
      <w:r>
        <w:t>职务：</w:t>
      </w:r>
    </w:p>
    <w:p>
      <w:pPr>
        <w:bidi w:val="0"/>
      </w:pPr>
      <w:r>
        <w:t>电话：</w:t>
      </w:r>
    </w:p>
    <w:p>
      <w:pPr>
        <w:bidi w:val="0"/>
      </w:pPr>
      <w:r>
        <w:t>法定代表人签字或盖章：</w:t>
      </w:r>
    </w:p>
    <w:p>
      <w:pPr>
        <w:bidi w:val="0"/>
      </w:pPr>
      <w:r>
        <w:t>职务：</w:t>
      </w:r>
    </w:p>
    <w:p>
      <w:pPr>
        <w:bidi w:val="0"/>
      </w:pPr>
      <w:r>
        <w:t>电话：</w:t>
      </w:r>
    </w:p>
    <w:p>
      <w:pPr>
        <w:spacing w:before="61"/>
      </w:pPr>
    </w:p>
    <w:tbl>
      <w:tblPr>
        <w:tblStyle w:val="13"/>
        <w:tblW w:w="8063" w:type="dxa"/>
        <w:tblInd w:w="551"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4031"/>
        <w:gridCol w:w="4032"/>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523" w:hRule="atLeast"/>
        </w:trPr>
        <w:tc>
          <w:tcPr>
            <w:tcW w:w="4031" w:type="dxa"/>
            <w:vAlign w:val="top"/>
          </w:tcPr>
          <w:p>
            <w:pPr>
              <w:spacing w:before="68" w:line="221" w:lineRule="auto"/>
              <w:ind w:left="0" w:leftChars="0" w:firstLine="0" w:firstLineChars="0"/>
              <w:rPr>
                <w:rFonts w:ascii="宋体" w:hAnsi="宋体" w:eastAsia="宋体" w:cs="宋体"/>
                <w:sz w:val="21"/>
                <w:szCs w:val="21"/>
              </w:rPr>
            </w:pPr>
            <w:r>
              <w:rPr>
                <w:rFonts w:ascii="宋体" w:hAnsi="宋体" w:eastAsia="宋体" w:cs="宋体"/>
                <w:spacing w:val="-1"/>
                <w:sz w:val="21"/>
                <w:szCs w:val="21"/>
              </w:rPr>
              <w:t>被授权代表身份证复印件粘贴处（正面）</w:t>
            </w:r>
          </w:p>
        </w:tc>
        <w:tc>
          <w:tcPr>
            <w:tcW w:w="4032" w:type="dxa"/>
            <w:vAlign w:val="top"/>
          </w:tcPr>
          <w:p>
            <w:pPr>
              <w:spacing w:before="68" w:line="221" w:lineRule="auto"/>
              <w:ind w:left="0" w:leftChars="0" w:firstLine="0" w:firstLineChars="0"/>
              <w:rPr>
                <w:rFonts w:ascii="宋体" w:hAnsi="宋体" w:eastAsia="宋体" w:cs="宋体"/>
                <w:sz w:val="21"/>
                <w:szCs w:val="21"/>
              </w:rPr>
            </w:pPr>
            <w:r>
              <w:rPr>
                <w:rFonts w:ascii="宋体" w:hAnsi="宋体" w:eastAsia="宋体" w:cs="宋体"/>
                <w:spacing w:val="-1"/>
                <w:sz w:val="21"/>
                <w:szCs w:val="21"/>
              </w:rPr>
              <w:t>被授权代表身份证复印件粘贴处（反面）</w:t>
            </w:r>
          </w:p>
        </w:tc>
      </w:tr>
    </w:tbl>
    <w:p>
      <w:pPr>
        <w:spacing w:line="368" w:lineRule="auto"/>
        <w:rPr>
          <w:rFonts w:ascii="Arial"/>
          <w:sz w:val="21"/>
        </w:rPr>
      </w:pPr>
    </w:p>
    <w:p>
      <w:pPr>
        <w:pStyle w:val="4"/>
        <w:spacing w:before="78" w:line="220" w:lineRule="auto"/>
        <w:ind w:left="1203"/>
        <w:rPr>
          <w:sz w:val="24"/>
          <w:szCs w:val="24"/>
        </w:rPr>
      </w:pPr>
      <w:r>
        <w:rPr>
          <w:spacing w:val="-17"/>
          <w:sz w:val="24"/>
          <w:szCs w:val="24"/>
        </w:rPr>
        <w:t>投标人名称（盖章</w:t>
      </w:r>
      <w:r>
        <w:rPr>
          <w:spacing w:val="-7"/>
          <w:sz w:val="24"/>
          <w:szCs w:val="24"/>
        </w:rPr>
        <w:t>）：</w:t>
      </w:r>
    </w:p>
    <w:p>
      <w:pPr>
        <w:spacing w:line="257" w:lineRule="auto"/>
        <w:rPr>
          <w:rFonts w:ascii="Arial"/>
          <w:sz w:val="21"/>
        </w:rPr>
      </w:pPr>
    </w:p>
    <w:p>
      <w:pPr>
        <w:pStyle w:val="4"/>
        <w:spacing w:before="78" w:line="220" w:lineRule="auto"/>
        <w:ind w:left="1201"/>
        <w:rPr>
          <w:sz w:val="24"/>
          <w:szCs w:val="24"/>
        </w:rPr>
      </w:pPr>
      <w:r>
        <w:rPr>
          <w:spacing w:val="-9"/>
          <w:sz w:val="24"/>
          <w:szCs w:val="24"/>
        </w:rPr>
        <w:t>年月日</w:t>
      </w:r>
    </w:p>
    <w:p>
      <w:pPr>
        <w:bidi w:val="0"/>
        <w:rPr>
          <w:b/>
          <w:bCs/>
        </w:rPr>
      </w:pPr>
      <w:r>
        <w:rPr>
          <w:b/>
          <w:bCs/>
        </w:rPr>
        <w:t>说明：投标人应准备与</w:t>
      </w:r>
      <w:r>
        <w:rPr>
          <w:rFonts w:hint="eastAsia" w:eastAsia="宋体"/>
          <w:b/>
          <w:bCs/>
          <w:lang w:eastAsia="zh-CN"/>
        </w:rPr>
        <w:t>响应文件</w:t>
      </w:r>
      <w:r>
        <w:rPr>
          <w:b/>
          <w:bCs/>
        </w:rPr>
        <w:t>正本一致的“法定代表人授权委托书”复印件一份，以备开标会场查验，否则，代理机构有权拒绝其进入开标会场。</w:t>
      </w:r>
    </w:p>
    <w:p>
      <w:pPr>
        <w:rPr>
          <w:b/>
          <w:bCs/>
        </w:rPr>
      </w:pPr>
      <w:r>
        <w:rPr>
          <w:b/>
          <w:bCs/>
        </w:rPr>
        <w:br w:type="page"/>
      </w:r>
    </w:p>
    <w:p>
      <w:pPr>
        <w:bidi w:val="0"/>
        <w:rPr>
          <w:b/>
          <w:bCs/>
        </w:rPr>
      </w:pPr>
      <w:r>
        <w:rPr>
          <w:b/>
          <w:bCs/>
        </w:rPr>
        <w:t>*</w:t>
      </w:r>
      <w:r>
        <w:rPr>
          <w:rFonts w:hint="eastAsia"/>
          <w:b/>
          <w:bCs/>
          <w:lang w:val="en-US" w:eastAsia="zh-CN"/>
        </w:rPr>
        <w:t>5</w:t>
      </w:r>
      <w:r>
        <w:rPr>
          <w:b/>
          <w:bCs/>
        </w:rPr>
        <w:t>）采购活动商业关系承诺书</w:t>
      </w:r>
    </w:p>
    <w:p>
      <w:pPr>
        <w:bidi w:val="0"/>
        <w:ind w:left="0" w:leftChars="0" w:firstLine="0" w:firstLineChars="0"/>
        <w:jc w:val="center"/>
        <w:rPr>
          <w:b/>
          <w:bCs/>
          <w:sz w:val="43"/>
        </w:rPr>
      </w:pPr>
      <w:r>
        <w:rPr>
          <w:b/>
          <w:bCs/>
          <w:sz w:val="43"/>
        </w:rPr>
        <w:t>采购活动商业关系承诺书</w:t>
      </w:r>
    </w:p>
    <w:p>
      <w:pPr>
        <w:bidi w:val="0"/>
      </w:pPr>
      <w:r>
        <w:t>甘肃省紧急医疗救援中心：</w:t>
      </w:r>
    </w:p>
    <w:p>
      <w:pPr>
        <w:bidi w:val="0"/>
      </w:pPr>
      <w:r>
        <w:t>兹有（单位），法定代表人（姓名）合法参加甘肃省紧急医疗救援中心项目（项目编号：）采购活动。现就有关公平竞争事项郑重承诺如下：</w:t>
      </w:r>
    </w:p>
    <w:p>
      <w:pPr>
        <w:bidi w:val="0"/>
        <w:rPr>
          <w:b/>
          <w:bCs/>
        </w:rPr>
      </w:pPr>
      <w:r>
        <w:rPr>
          <w:b/>
          <w:bCs/>
        </w:rPr>
        <w:t>一、本单位与采购人之间</w:t>
      </w:r>
    </w:p>
    <w:p>
      <w:pPr>
        <w:bidi w:val="0"/>
      </w:pPr>
      <w:r>
        <w:rPr>
          <w:rFonts w:hint="eastAsia" w:eastAsia="宋体"/>
          <w:lang w:eastAsia="zh-CN"/>
        </w:rPr>
        <w:t>□</w:t>
      </w:r>
      <w:r>
        <w:t>不存在利害关系。</w:t>
      </w:r>
    </w:p>
    <w:p>
      <w:pPr>
        <w:bidi w:val="0"/>
      </w:pPr>
      <w:r>
        <w:rPr>
          <w:rFonts w:hint="eastAsia" w:eastAsia="宋体"/>
          <w:lang w:eastAsia="zh-CN"/>
        </w:rPr>
        <w:t>□</w:t>
      </w:r>
      <w:r>
        <w:t>存在下列利害关系：</w:t>
      </w:r>
    </w:p>
    <w:p>
      <w:pPr>
        <w:bidi w:val="0"/>
      </w:pPr>
      <w:r>
        <w:t>A．投资关系B.行政隶属关系C.业务指导关系</w:t>
      </w:r>
    </w:p>
    <w:p>
      <w:pPr>
        <w:bidi w:val="0"/>
      </w:pPr>
      <w:r>
        <w:t>D.其他可能影响采购公正的利害关系（如有，请如实说明）。</w:t>
      </w:r>
    </w:p>
    <w:p>
      <w:pPr>
        <w:pStyle w:val="4"/>
        <w:spacing w:before="180" w:line="220" w:lineRule="auto"/>
        <w:ind w:left="5"/>
        <w:rPr>
          <w:sz w:val="24"/>
          <w:szCs w:val="24"/>
        </w:rPr>
      </w:pPr>
      <w:r>
        <w:rPr>
          <w:spacing w:val="-3"/>
          <w:sz w:val="24"/>
          <w:szCs w:val="24"/>
          <w14:textOutline w14:w="4356" w14:cap="flat" w14:cmpd="sng">
            <w14:solidFill>
              <w14:srgbClr w14:val="000000"/>
            </w14:solidFill>
            <w14:prstDash w14:val="solid"/>
            <w14:miter w14:val="0"/>
          </w14:textOutline>
        </w:rPr>
        <w:t>二、本单位承诺：与本单位存在如下关系的其他单位不</w:t>
      </w:r>
      <w:r>
        <w:rPr>
          <w:spacing w:val="-4"/>
          <w:sz w:val="24"/>
          <w:szCs w:val="24"/>
          <w14:textOutline w14:w="4356" w14:cap="flat" w14:cmpd="sng">
            <w14:solidFill>
              <w14:srgbClr w14:val="000000"/>
            </w14:solidFill>
            <w14:prstDash w14:val="solid"/>
            <w14:miter w14:val="0"/>
          </w14:textOutline>
        </w:rPr>
        <w:t>参加本项目的投标活动。</w:t>
      </w:r>
    </w:p>
    <w:p>
      <w:pPr>
        <w:bidi w:val="0"/>
      </w:pPr>
      <w:r>
        <w:t>1.单位负责人为同一人或者存在直接控股、管理关系的其他单位，不参加本项目的投标活动。</w:t>
      </w:r>
    </w:p>
    <w:p>
      <w:pPr>
        <w:bidi w:val="0"/>
      </w:pPr>
      <w:r>
        <w:t>2.其他法律法规规定的可能影响公平竞争的情形下，不参加本项目的投标活动。</w:t>
      </w:r>
    </w:p>
    <w:p>
      <w:pPr>
        <w:bidi w:val="0"/>
        <w:rPr>
          <w:b/>
          <w:bCs/>
        </w:rPr>
      </w:pPr>
      <w:r>
        <w:rPr>
          <w:b/>
          <w:bCs/>
        </w:rPr>
        <w:t>本单位承若以上声明情况真实，若存在虚假情况，一切后果由本单位承担；对采购人造成损失的，由本单位承担。</w:t>
      </w:r>
    </w:p>
    <w:p>
      <w:pPr>
        <w:rPr>
          <w:rFonts w:ascii="Arial"/>
          <w:sz w:val="21"/>
        </w:rPr>
      </w:pPr>
    </w:p>
    <w:p>
      <w:pPr>
        <w:rPr>
          <w:rFonts w:ascii="Arial"/>
          <w:sz w:val="21"/>
        </w:rPr>
      </w:pPr>
    </w:p>
    <w:p>
      <w:pPr>
        <w:rPr>
          <w:rFonts w:ascii="Arial"/>
          <w:sz w:val="21"/>
        </w:rPr>
      </w:pPr>
    </w:p>
    <w:p>
      <w:pPr>
        <w:rPr>
          <w:rFonts w:ascii="Arial"/>
          <w:sz w:val="21"/>
        </w:rPr>
      </w:pPr>
    </w:p>
    <w:p/>
    <w:p>
      <w:pPr>
        <w:ind w:left="0" w:leftChars="0" w:firstLine="3360" w:firstLineChars="1400"/>
        <w:rPr>
          <w:rFonts w:hint="eastAsia"/>
          <w:lang w:eastAsia="zh-CN"/>
        </w:rPr>
      </w:pPr>
      <w:r>
        <w:t>法定代表人签名：</w:t>
      </w:r>
    </w:p>
    <w:p>
      <w:pPr>
        <w:ind w:left="0" w:leftChars="0" w:firstLine="3360" w:firstLineChars="1400"/>
      </w:pPr>
    </w:p>
    <w:p>
      <w:pPr>
        <w:ind w:left="0" w:leftChars="0" w:firstLine="3360" w:firstLineChars="1400"/>
      </w:pPr>
      <w:r>
        <w:t>（单位公章）</w:t>
      </w:r>
    </w:p>
    <w:p>
      <w:pPr>
        <w:ind w:left="0" w:leftChars="0" w:firstLine="3360" w:firstLineChars="1400"/>
      </w:pPr>
      <w:r>
        <w:t>年</w:t>
      </w:r>
      <w:r>
        <w:rPr>
          <w:rFonts w:hint="eastAsia" w:eastAsia="宋体"/>
          <w:lang w:val="en-US" w:eastAsia="zh-CN"/>
        </w:rPr>
        <w:t xml:space="preserve">  </w:t>
      </w:r>
      <w:r>
        <w:t>月</w:t>
      </w:r>
      <w:r>
        <w:rPr>
          <w:rFonts w:hint="eastAsia" w:eastAsia="宋体"/>
          <w:lang w:val="en-US" w:eastAsia="zh-CN"/>
        </w:rPr>
        <w:t xml:space="preserve">  </w:t>
      </w:r>
      <w:r>
        <w:t>日</w:t>
      </w:r>
    </w:p>
    <w:p>
      <w:pPr>
        <w:spacing w:line="220" w:lineRule="auto"/>
        <w:rPr>
          <w:sz w:val="24"/>
          <w:szCs w:val="24"/>
        </w:rPr>
        <w:sectPr>
          <w:footerReference r:id="rId9" w:type="default"/>
          <w:pgSz w:w="11907" w:h="16841"/>
          <w:pgMar w:top="1440" w:right="1800" w:bottom="1440" w:left="1800" w:header="0" w:footer="998" w:gutter="0"/>
          <w:pgNumType w:fmt="decimal"/>
          <w:cols w:space="720" w:num="1"/>
        </w:sectPr>
      </w:pPr>
    </w:p>
    <w:p>
      <w:pPr>
        <w:bidi w:val="0"/>
        <w:rPr>
          <w:b/>
          <w:bCs/>
        </w:rPr>
      </w:pPr>
      <w:r>
        <w:rPr>
          <w:b/>
          <w:bCs/>
        </w:rPr>
        <w:t>*</w:t>
      </w:r>
      <w:r>
        <w:rPr>
          <w:rFonts w:hint="eastAsia"/>
          <w:b/>
          <w:bCs/>
          <w:lang w:val="en-US" w:eastAsia="zh-CN"/>
        </w:rPr>
        <w:t>6</w:t>
      </w:r>
      <w:r>
        <w:rPr>
          <w:b/>
          <w:bCs/>
        </w:rPr>
        <w:t>）享受政府采购扶持政策的相关材料</w:t>
      </w:r>
    </w:p>
    <w:p>
      <w:pPr>
        <w:bidi w:val="0"/>
        <w:rPr>
          <w:b/>
          <w:bCs/>
        </w:rPr>
      </w:pPr>
      <w:bookmarkStart w:id="10" w:name="bookmark6"/>
      <w:bookmarkEnd w:id="10"/>
      <w:r>
        <w:rPr>
          <w:b/>
          <w:bCs/>
        </w:rPr>
        <w:t>本部分内容，不享受扶持政策的投标人可不提供相应证明材料。享受扶持政策的企业，②③④项声明函将随中标公告一并公开，接受社会监督。</w:t>
      </w:r>
    </w:p>
    <w:p>
      <w:pPr>
        <w:bidi w:val="0"/>
        <w:rPr>
          <w:b/>
          <w:bCs/>
        </w:rPr>
      </w:pPr>
      <w:r>
        <w:rPr>
          <w:b/>
          <w:bCs/>
        </w:rPr>
        <w:t>投标人应对递交文件的真实性负责，如有虚假，将承担依法追究其责任。</w:t>
      </w:r>
    </w:p>
    <w:p>
      <w:pPr>
        <w:bidi w:val="0"/>
        <w:rPr>
          <w:b/>
          <w:bCs/>
        </w:rPr>
      </w:pPr>
      <w:r>
        <w:rPr>
          <w:b/>
          <w:bCs/>
        </w:rPr>
        <w:t>①节能环保产品认证证书</w:t>
      </w:r>
    </w:p>
    <w:p>
      <w:pPr>
        <w:bidi w:val="0"/>
        <w:sectPr>
          <w:footerReference r:id="rId10" w:type="default"/>
          <w:pgSz w:w="11907" w:h="16841"/>
          <w:pgMar w:top="1440" w:right="1800" w:bottom="1440" w:left="1800" w:header="0" w:footer="998" w:gutter="0"/>
          <w:pgNumType w:fmt="decimal"/>
          <w:cols w:space="720" w:num="1"/>
        </w:sectPr>
      </w:pPr>
      <w:r>
        <w:t>投标人提供产品为节能产品的，应提供国家确定的认证机构出具的有效期内的节能产品认证证书；投标人提供产品为环保产品的，应提供国家确定的认证机构出具的有效期内的环境标志产品认证证书。</w:t>
      </w:r>
    </w:p>
    <w:p>
      <w:pPr>
        <w:bidi w:val="0"/>
        <w:rPr>
          <w:b/>
          <w:bCs/>
        </w:rPr>
      </w:pPr>
      <w:r>
        <w:rPr>
          <w:b/>
          <w:bCs/>
        </w:rPr>
        <w:t>②投标人企业类型声明函（不享受扶持政策的投标人可不填写）</w:t>
      </w:r>
    </w:p>
    <w:p>
      <w:pPr>
        <w:bidi w:val="0"/>
        <w:jc w:val="center"/>
        <w:rPr>
          <w:b/>
          <w:bCs/>
          <w:sz w:val="28"/>
          <w:szCs w:val="22"/>
        </w:rPr>
      </w:pPr>
      <w:r>
        <w:rPr>
          <w:b/>
          <w:bCs/>
          <w:sz w:val="28"/>
          <w:szCs w:val="22"/>
        </w:rPr>
        <w:t>投标人企业类型声明函</w:t>
      </w:r>
    </w:p>
    <w:p>
      <w:pPr>
        <w:bidi w:val="0"/>
      </w:pPr>
      <w:r>
        <w:t>本公司郑重声明，根据《政府采购促进中小企业发展暂行办法》（财库[2011]181号）的规定，本公司为（请填写：大型、中型、小型、微型）企业。即，本公司同时满足以下条件：</w:t>
      </w:r>
    </w:p>
    <w:p>
      <w:pPr>
        <w:bidi w:val="0"/>
      </w:pPr>
      <w:r>
        <w:t>1.根据《工业和信息化部、国家统计局、国家发展和改革委员会、财政部关于印发中小企业划型标准规定的通知》（工信部联企业[2011]300号）规定的划分标准，本公司为（请填写：大型、中型、小型、微型）企业。</w:t>
      </w:r>
    </w:p>
    <w:p>
      <w:pPr>
        <w:bidi w:val="0"/>
      </w:pPr>
      <w:r>
        <w:t>2.本公司参加单位的项目采购活动（按投标形式选择填写）：</w:t>
      </w:r>
    </w:p>
    <w:p>
      <w:pPr>
        <w:bidi w:val="0"/>
      </w:pPr>
      <w:r>
        <w:t>（1）本公司为直接投标人提供本企业制造的货物，由本企业承担工程、提供服务。</w:t>
      </w:r>
    </w:p>
    <w:p>
      <w:pPr>
        <w:bidi w:val="0"/>
      </w:pPr>
      <w:r>
        <w:t>（2）本公司为代理商，提供其他（请填写：中型、小型、微型）企业制造的货物。</w:t>
      </w:r>
    </w:p>
    <w:p>
      <w:pPr>
        <w:bidi w:val="0"/>
        <w:rPr>
          <w:b/>
          <w:bCs/>
        </w:rPr>
      </w:pPr>
      <w:r>
        <w:rPr>
          <w:b/>
          <w:bCs/>
        </w:rPr>
        <w:t>本条所称货物不包括使用大型企业注册商标的货物。（代理商投标的，还应填写“③制造商企业类型声明函”，否则不能享受扣除）</w:t>
      </w:r>
    </w:p>
    <w:p>
      <w:pPr>
        <w:bidi w:val="0"/>
        <w:rPr>
          <w:rFonts w:ascii="Arial" w:hAnsi="Arial" w:eastAsia="宋体"/>
        </w:rPr>
      </w:pPr>
      <w:r>
        <w:rPr>
          <w:rFonts w:ascii="Arial" w:hAnsi="Arial" w:eastAsia="宋体"/>
        </w:rPr>
        <w:t>本公司为联合体一方，提供本企业制造的货物，由本企业承担工程、提供服务。</w:t>
      </w:r>
    </w:p>
    <w:p>
      <w:pPr>
        <w:bidi w:val="0"/>
        <w:rPr>
          <w:rFonts w:ascii="Arial" w:hAnsi="Arial" w:eastAsia="宋体"/>
        </w:rPr>
      </w:pPr>
      <w:r>
        <w:rPr>
          <w:rFonts w:ascii="Arial" w:hAnsi="Arial" w:eastAsia="宋体"/>
        </w:rPr>
        <w:t>我公司提供协议合同金额占到共同投标协议合同总金额的比例为。</w:t>
      </w:r>
    </w:p>
    <w:p>
      <w:pPr>
        <w:bidi w:val="0"/>
        <w:rPr>
          <w:rFonts w:ascii="Arial" w:hAnsi="Arial" w:eastAsia="宋体"/>
        </w:rPr>
      </w:pPr>
      <w:r>
        <w:rPr>
          <w:rFonts w:ascii="Arial" w:hAnsi="Arial" w:eastAsia="宋体"/>
        </w:rPr>
        <w:t>本公司对上述声明的真实性负责，如有虚假，将依法承担相应责任。</w:t>
      </w:r>
    </w:p>
    <w:p>
      <w:pPr>
        <w:pStyle w:val="4"/>
        <w:spacing w:before="180" w:line="468" w:lineRule="exact"/>
        <w:ind w:left="4814"/>
        <w:rPr>
          <w:sz w:val="24"/>
          <w:szCs w:val="24"/>
        </w:rPr>
      </w:pPr>
      <w:r>
        <w:rPr>
          <w:spacing w:val="-8"/>
          <w:position w:val="17"/>
          <w:sz w:val="24"/>
          <w:szCs w:val="24"/>
        </w:rPr>
        <w:t>企业名称（盖章</w:t>
      </w:r>
      <w:r>
        <w:rPr>
          <w:spacing w:val="-3"/>
          <w:position w:val="17"/>
          <w:sz w:val="24"/>
          <w:szCs w:val="24"/>
        </w:rPr>
        <w:t>）：</w:t>
      </w:r>
    </w:p>
    <w:p>
      <w:pPr>
        <w:pStyle w:val="4"/>
        <w:spacing w:before="1" w:line="220" w:lineRule="auto"/>
        <w:ind w:left="4852"/>
        <w:rPr>
          <w:sz w:val="24"/>
          <w:szCs w:val="24"/>
        </w:rPr>
      </w:pPr>
      <w:r>
        <w:rPr>
          <w:spacing w:val="-29"/>
          <w:sz w:val="24"/>
          <w:szCs w:val="24"/>
        </w:rPr>
        <w:t>日期：</w:t>
      </w:r>
    </w:p>
    <w:p>
      <w:pPr>
        <w:bidi w:val="0"/>
        <w:ind w:left="0" w:leftChars="0" w:firstLine="0" w:firstLineChars="0"/>
      </w:pPr>
      <w:r>
        <w:t>注：</w:t>
      </w:r>
    </w:p>
    <w:p>
      <w:pPr>
        <w:bidi w:val="0"/>
        <w:rPr>
          <w:b/>
          <w:bCs/>
          <w:sz w:val="22"/>
          <w:szCs w:val="20"/>
        </w:rPr>
      </w:pPr>
      <w:r>
        <w:rPr>
          <w:b/>
          <w:bCs/>
          <w:sz w:val="22"/>
          <w:szCs w:val="20"/>
          <w:lang w:val="en-US" w:eastAsia="en-US"/>
        </w:rPr>
        <w:t>（1）②、③内容应按《工业和信息化部、国家统计局、国家发展和改革委员会、财政部关于印发中小企业划型标准规定的通知》(工信部联企业2011]300号)的规定填列，以企业上一年度未数据为准。</w:t>
      </w:r>
    </w:p>
    <w:p>
      <w:pPr>
        <w:bidi w:val="0"/>
        <w:rPr>
          <w:b/>
          <w:bCs/>
          <w:sz w:val="22"/>
          <w:szCs w:val="20"/>
        </w:rPr>
      </w:pPr>
      <w:r>
        <w:rPr>
          <w:b/>
          <w:bCs/>
          <w:sz w:val="22"/>
          <w:szCs w:val="20"/>
        </w:rPr>
        <w:t>（2）小型、微型企业提供中型、大型企业产品进行投标的，视同中型、大型企业。</w:t>
      </w:r>
    </w:p>
    <w:p>
      <w:pPr>
        <w:rPr>
          <w:b/>
          <w:bCs/>
          <w:sz w:val="22"/>
          <w:szCs w:val="20"/>
        </w:rPr>
      </w:pPr>
      <w:r>
        <w:rPr>
          <w:b/>
          <w:bCs/>
          <w:sz w:val="22"/>
          <w:szCs w:val="20"/>
        </w:rPr>
        <w:br w:type="page"/>
      </w:r>
    </w:p>
    <w:p>
      <w:pPr>
        <w:bidi w:val="0"/>
        <w:rPr>
          <w:b/>
          <w:bCs/>
          <w:sz w:val="22"/>
          <w:szCs w:val="20"/>
        </w:rPr>
      </w:pPr>
      <w:r>
        <w:rPr>
          <w:b/>
          <w:bCs/>
          <w:sz w:val="22"/>
          <w:szCs w:val="20"/>
        </w:rPr>
        <w:t>③制造商企业类型声明函（不享受扶持政策的投标人可不填写）</w:t>
      </w:r>
    </w:p>
    <w:p>
      <w:pPr>
        <w:bidi w:val="0"/>
        <w:jc w:val="center"/>
        <w:rPr>
          <w:b/>
          <w:bCs/>
          <w:sz w:val="28"/>
          <w:szCs w:val="22"/>
        </w:rPr>
      </w:pPr>
      <w:r>
        <w:rPr>
          <w:b/>
          <w:bCs/>
          <w:sz w:val="28"/>
          <w:szCs w:val="22"/>
        </w:rPr>
        <w:t>制造商企业类型声明函</w:t>
      </w:r>
    </w:p>
    <w:p>
      <w:pPr>
        <w:bidi w:val="0"/>
      </w:pPr>
      <w:r>
        <w:t>本公司作为单位的项目的设备制造商，参加政府采购活动。根据《政府采购促进中小企业发展暂行办法》（财库[2011]181号）的规定，及《工业和信息化部、国家统计局、国家发展和改革委员会、财政部关于印发中小企业划型标准规定的通知》（工信部联企业[2011]300号）规定的划分标准，作出如下声明：</w:t>
      </w:r>
    </w:p>
    <w:p>
      <w:pPr>
        <w:bidi w:val="0"/>
      </w:pPr>
      <w:r>
        <w:t>本公司为（请填写：大型、中型、小型、微型）企业，提供本企业制造的货物。</w:t>
      </w:r>
    </w:p>
    <w:p>
      <w:pPr>
        <w:bidi w:val="0"/>
      </w:pPr>
      <w:r>
        <w:t>本公司对上述声明的真实性负责。如有虚假，将依法承担相应责任。</w:t>
      </w:r>
    </w:p>
    <w:p>
      <w:pPr>
        <w:spacing w:line="256" w:lineRule="auto"/>
        <w:rPr>
          <w:rFonts w:ascii="Arial"/>
          <w:sz w:val="21"/>
        </w:rPr>
      </w:pPr>
    </w:p>
    <w:p>
      <w:pPr>
        <w:spacing w:line="257" w:lineRule="auto"/>
        <w:rPr>
          <w:rFonts w:ascii="Arial"/>
          <w:sz w:val="21"/>
        </w:rPr>
      </w:pPr>
    </w:p>
    <w:p>
      <w:pPr>
        <w:pStyle w:val="4"/>
        <w:spacing w:before="79" w:line="220" w:lineRule="auto"/>
        <w:ind w:left="4683"/>
        <w:rPr>
          <w:sz w:val="24"/>
          <w:szCs w:val="24"/>
        </w:rPr>
      </w:pPr>
      <w:r>
        <w:rPr>
          <w:spacing w:val="-8"/>
          <w:sz w:val="24"/>
          <w:szCs w:val="24"/>
        </w:rPr>
        <w:t>企业名称（盖章</w:t>
      </w:r>
      <w:r>
        <w:rPr>
          <w:spacing w:val="-3"/>
          <w:sz w:val="24"/>
          <w:szCs w:val="24"/>
        </w:rPr>
        <w:t>）：</w:t>
      </w:r>
    </w:p>
    <w:p>
      <w:pPr>
        <w:spacing w:line="308" w:lineRule="auto"/>
        <w:rPr>
          <w:rFonts w:ascii="Arial"/>
          <w:sz w:val="21"/>
        </w:rPr>
      </w:pPr>
    </w:p>
    <w:p>
      <w:pPr>
        <w:spacing w:line="308" w:lineRule="auto"/>
        <w:rPr>
          <w:rFonts w:ascii="Arial"/>
          <w:sz w:val="21"/>
        </w:rPr>
      </w:pPr>
    </w:p>
    <w:p>
      <w:pPr>
        <w:spacing w:line="308" w:lineRule="auto"/>
        <w:rPr>
          <w:rFonts w:ascii="Arial"/>
          <w:sz w:val="21"/>
        </w:rPr>
      </w:pPr>
    </w:p>
    <w:p>
      <w:pPr>
        <w:pStyle w:val="4"/>
        <w:spacing w:before="79" w:line="221" w:lineRule="auto"/>
        <w:ind w:left="6283"/>
        <w:rPr>
          <w:sz w:val="24"/>
          <w:szCs w:val="24"/>
        </w:rPr>
      </w:pPr>
      <w:r>
        <w:rPr>
          <w:spacing w:val="-24"/>
          <w:sz w:val="24"/>
          <w:szCs w:val="24"/>
        </w:rPr>
        <w:t>日期：</w:t>
      </w:r>
    </w:p>
    <w:p>
      <w:pPr>
        <w:bidi w:val="0"/>
        <w:ind w:left="0" w:leftChars="0" w:firstLine="0" w:firstLineChars="0"/>
      </w:pPr>
      <w:r>
        <w:t>注：</w:t>
      </w:r>
    </w:p>
    <w:p>
      <w:pPr>
        <w:bidi w:val="0"/>
        <w:rPr>
          <w:b/>
          <w:bCs/>
          <w:sz w:val="21"/>
          <w:szCs w:val="21"/>
        </w:rPr>
      </w:pPr>
      <w:r>
        <w:rPr>
          <w:b/>
          <w:bCs/>
          <w:sz w:val="21"/>
          <w:szCs w:val="21"/>
        </w:rPr>
        <w:t>（1）②、③内容应按《工业和信息化部、国家统计局、国家发展和改革委员会、财政部关于印发中小企业划型标准规定的通知》(工信部联企业2011]300号)的规定填列，以企业上一年度未数据为准。</w:t>
      </w:r>
    </w:p>
    <w:p>
      <w:pPr>
        <w:bidi w:val="0"/>
        <w:rPr>
          <w:b/>
          <w:bCs/>
          <w:sz w:val="21"/>
          <w:szCs w:val="21"/>
        </w:rPr>
      </w:pPr>
      <w:r>
        <w:rPr>
          <w:b/>
          <w:bCs/>
          <w:sz w:val="21"/>
          <w:szCs w:val="21"/>
        </w:rPr>
        <w:t>（2）小型、微型企业提供中型、大型企业产品进行投标的，视同中型、大型企业。</w:t>
      </w:r>
    </w:p>
    <w:p>
      <w:pPr>
        <w:bidi w:val="0"/>
      </w:pPr>
      <w:r>
        <w:rPr>
          <w:b/>
          <w:bCs/>
          <w:sz w:val="21"/>
          <w:szCs w:val="21"/>
        </w:rPr>
        <w:t>（3）提供②、③声明函并享受小微企业扶持政策的单位，可提供有关政府机构出具的小微企业认定证明材料或国家企业信用信息公示平台小微企业名录查询结果作为辅助资料（如有）</w:t>
      </w:r>
    </w:p>
    <w:p>
      <w:pPr>
        <w:rPr>
          <w:b/>
          <w:bCs/>
        </w:rPr>
      </w:pPr>
      <w:r>
        <w:rPr>
          <w:b/>
          <w:bCs/>
        </w:rPr>
        <w:br w:type="page"/>
      </w:r>
    </w:p>
    <w:p>
      <w:pPr>
        <w:bidi w:val="0"/>
        <w:rPr>
          <w:b/>
          <w:bCs/>
        </w:rPr>
      </w:pPr>
      <w:r>
        <w:rPr>
          <w:b/>
          <w:bCs/>
        </w:rPr>
        <w:t>④残疾人福利性单位声明函（不享受扶持政策的投标人可不填写）</w:t>
      </w:r>
    </w:p>
    <w:p>
      <w:pPr>
        <w:bidi w:val="0"/>
        <w:jc w:val="center"/>
        <w:rPr>
          <w:b/>
          <w:bCs/>
          <w:sz w:val="28"/>
          <w:szCs w:val="22"/>
        </w:rPr>
      </w:pPr>
      <w:r>
        <w:rPr>
          <w:b/>
          <w:bCs/>
          <w:sz w:val="28"/>
          <w:szCs w:val="22"/>
        </w:rPr>
        <w:t>残疾人福利性单位声明函</w:t>
      </w:r>
    </w:p>
    <w:p>
      <w:pPr>
        <w:bidi w:val="0"/>
      </w:pPr>
      <w: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bidi w:val="0"/>
      </w:pPr>
      <w:r>
        <w:t>本单位对上述声明的真实性负责。如有虚假，将依法承担相应责任。</w:t>
      </w:r>
    </w:p>
    <w:p>
      <w:pPr>
        <w:spacing w:line="257" w:lineRule="auto"/>
        <w:rPr>
          <w:rFonts w:ascii="Arial"/>
          <w:sz w:val="21"/>
        </w:rPr>
      </w:pPr>
    </w:p>
    <w:p>
      <w:pPr>
        <w:spacing w:line="257" w:lineRule="auto"/>
        <w:rPr>
          <w:rFonts w:ascii="Arial"/>
          <w:sz w:val="21"/>
        </w:rPr>
      </w:pPr>
    </w:p>
    <w:p>
      <w:pPr>
        <w:pStyle w:val="4"/>
        <w:spacing w:before="78" w:line="468" w:lineRule="exact"/>
        <w:ind w:left="5523"/>
        <w:rPr>
          <w:sz w:val="24"/>
          <w:szCs w:val="24"/>
        </w:rPr>
      </w:pPr>
      <w:r>
        <w:rPr>
          <w:spacing w:val="-8"/>
          <w:position w:val="17"/>
          <w:sz w:val="24"/>
          <w:szCs w:val="24"/>
        </w:rPr>
        <w:t>单位名称（盖章</w:t>
      </w:r>
      <w:r>
        <w:rPr>
          <w:spacing w:val="-3"/>
          <w:position w:val="17"/>
          <w:sz w:val="24"/>
          <w:szCs w:val="24"/>
        </w:rPr>
        <w:t>）：</w:t>
      </w:r>
    </w:p>
    <w:p>
      <w:pPr>
        <w:pStyle w:val="4"/>
        <w:spacing w:before="1" w:line="220" w:lineRule="auto"/>
        <w:ind w:left="5683"/>
        <w:rPr>
          <w:sz w:val="24"/>
          <w:szCs w:val="24"/>
        </w:rPr>
      </w:pPr>
      <w:r>
        <w:rPr>
          <w:spacing w:val="-29"/>
          <w:sz w:val="24"/>
          <w:szCs w:val="24"/>
        </w:rPr>
        <w:t>日期：</w:t>
      </w:r>
    </w:p>
    <w:p>
      <w:pPr>
        <w:bidi w:val="0"/>
        <w:rPr>
          <w:b/>
          <w:bCs/>
          <w:sz w:val="22"/>
          <w:szCs w:val="20"/>
        </w:rPr>
      </w:pPr>
      <w:r>
        <w:rPr>
          <w:b/>
          <w:bCs/>
          <w:sz w:val="22"/>
          <w:szCs w:val="20"/>
        </w:rPr>
        <w:t>注：</w:t>
      </w:r>
    </w:p>
    <w:p>
      <w:pPr>
        <w:bidi w:val="0"/>
        <w:rPr>
          <w:b/>
          <w:bCs/>
          <w:sz w:val="22"/>
          <w:szCs w:val="20"/>
        </w:rPr>
      </w:pPr>
      <w:r>
        <w:rPr>
          <w:b/>
          <w:bCs/>
          <w:sz w:val="22"/>
          <w:szCs w:val="20"/>
        </w:rPr>
        <w:t>一、享受政府采购支持政策的残疾人福利性单位应当同时满足以下条件：</w:t>
      </w:r>
    </w:p>
    <w:p>
      <w:pPr>
        <w:bidi w:val="0"/>
      </w:pPr>
      <w:r>
        <w:t>（一）安置的残疾人占本单位在职职工人数的比例不低于25%（含25%），并且安置的残疾人人数不少于10人（含10人）；</w:t>
      </w:r>
    </w:p>
    <w:p>
      <w:pPr>
        <w:bidi w:val="0"/>
      </w:pPr>
      <w:r>
        <w:t>（二）依法与安置的每位残疾人签订了一年以上（含一年）的劳动合同或服务协议；</w:t>
      </w:r>
    </w:p>
    <w:p>
      <w:pPr>
        <w:bidi w:val="0"/>
      </w:pPr>
      <w:r>
        <w:t>（三）为安置的每位残疾人按月足额缴纳了基本养老保险、基本医疗保险、失业保险、工伤保险和生育保险等社会保险费；</w:t>
      </w:r>
    </w:p>
    <w:p>
      <w:pPr>
        <w:bidi w:val="0"/>
      </w:pPr>
      <w:r>
        <w:t>（四）通过银行等金融机构向安置的每位残疾人，按月支付了不低于单位所在区县适用的经省级人民政府批准的月最低工资标准的工资；</w:t>
      </w:r>
    </w:p>
    <w:p>
      <w:pPr>
        <w:bidi w:val="0"/>
      </w:pPr>
      <w:r>
        <w:t>（五）提供本单位制造的货物、承担的工程或者服务（以下简称产品），或者提供其他残疾人福利性单位制造的货物（不包括使用非残疾人福利性单位注册商标的货物）。</w:t>
      </w:r>
    </w:p>
    <w:p>
      <w:pPr>
        <w:bidi w:val="0"/>
      </w:pPr>
      <w: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bidi w:val="0"/>
        <w:rPr>
          <w:b/>
          <w:bCs/>
          <w:sz w:val="21"/>
          <w:szCs w:val="21"/>
        </w:rPr>
      </w:pPr>
      <w:r>
        <w:rPr>
          <w:b/>
          <w:bCs/>
          <w:sz w:val="21"/>
          <w:szCs w:val="21"/>
        </w:rPr>
        <w:t>二、中标供应商为残疾人福利性单位的，将随中标结果同时公告其《残疾人福利性单位声明函，接受社会监督。</w:t>
      </w:r>
    </w:p>
    <w:p>
      <w:pPr>
        <w:spacing w:line="220" w:lineRule="auto"/>
        <w:rPr>
          <w:sz w:val="21"/>
          <w:szCs w:val="21"/>
        </w:rPr>
        <w:sectPr>
          <w:footerReference r:id="rId11" w:type="default"/>
          <w:pgSz w:w="11907" w:h="16841"/>
          <w:pgMar w:top="1440" w:right="1800" w:bottom="1440" w:left="1800" w:header="0" w:footer="998" w:gutter="0"/>
          <w:pgNumType w:fmt="decimal"/>
          <w:cols w:space="720" w:num="1"/>
        </w:sect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0"/>
        <w:rPr>
          <w:rFonts w:ascii="宋体" w:hAnsi="宋体" w:eastAsia="宋体" w:cs="宋体"/>
          <w:sz w:val="36"/>
          <w:szCs w:val="36"/>
          <w14:textOutline w14:w="6527" w14:cap="flat" w14:cmpd="sng">
            <w14:solidFill>
              <w14:srgbClr w14:val="000000"/>
            </w14:solidFill>
            <w14:prstDash w14:val="solid"/>
            <w14:miter w14:val="0"/>
          </w14:textOutline>
        </w:rPr>
      </w:pPr>
      <w:bookmarkStart w:id="11" w:name="_Toc27491"/>
      <w:r>
        <w:rPr>
          <w:rFonts w:ascii="宋体" w:hAnsi="宋体" w:eastAsia="宋体" w:cs="宋体"/>
          <w:sz w:val="36"/>
          <w:szCs w:val="36"/>
          <w14:textOutline w14:w="6527" w14:cap="flat" w14:cmpd="sng">
            <w14:solidFill>
              <w14:srgbClr w14:val="000000"/>
            </w14:solidFill>
            <w14:prstDash w14:val="solid"/>
            <w14:miter w14:val="0"/>
          </w14:textOutline>
        </w:rPr>
        <w:t>第六章</w:t>
      </w:r>
      <w:r>
        <w:rPr>
          <w:rFonts w:hint="eastAsia" w:ascii="宋体" w:hAnsi="宋体" w:eastAsia="宋体" w:cs="宋体"/>
          <w:sz w:val="36"/>
          <w:szCs w:val="36"/>
          <w:lang w:val="en-US" w:eastAsia="zh-CN"/>
          <w14:textOutline w14:w="6527" w14:cap="flat" w14:cmpd="sng">
            <w14:solidFill>
              <w14:srgbClr w14:val="000000"/>
            </w14:solidFill>
            <w14:prstDash w14:val="solid"/>
            <w14:miter w14:val="0"/>
          </w14:textOutline>
        </w:rPr>
        <w:t>响应</w:t>
      </w:r>
      <w:r>
        <w:rPr>
          <w:rFonts w:ascii="宋体" w:hAnsi="宋体" w:eastAsia="宋体" w:cs="宋体"/>
          <w:sz w:val="36"/>
          <w:szCs w:val="36"/>
          <w14:textOutline w14:w="6527" w14:cap="flat" w14:cmpd="sng">
            <w14:solidFill>
              <w14:srgbClr w14:val="000000"/>
            </w14:solidFill>
            <w14:prstDash w14:val="solid"/>
            <w14:miter w14:val="0"/>
          </w14:textOutline>
        </w:rPr>
        <w:t>文件格式</w:t>
      </w:r>
      <w:bookmarkEnd w:id="11"/>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bidi w:val="0"/>
        <w:ind w:left="0" w:leftChars="0" w:firstLine="0" w:firstLineChars="0"/>
        <w:jc w:val="center"/>
        <w:rPr>
          <w:b/>
          <w:bCs/>
          <w:sz w:val="96"/>
          <w:szCs w:val="96"/>
        </w:rPr>
      </w:pPr>
      <w:r>
        <w:rPr>
          <w:rFonts w:hint="eastAsia" w:eastAsia="宋体"/>
          <w:b/>
          <w:bCs/>
          <w:sz w:val="96"/>
          <w:szCs w:val="96"/>
          <w:lang w:val="en-US" w:eastAsia="zh-CN"/>
        </w:rPr>
        <w:t>响应</w:t>
      </w:r>
      <w:r>
        <w:rPr>
          <w:b/>
          <w:bCs/>
          <w:sz w:val="96"/>
          <w:szCs w:val="96"/>
        </w:rPr>
        <w:t>文件</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bidi w:val="0"/>
        <w:rPr>
          <w:rFonts w:hint="eastAsia"/>
          <w:b/>
          <w:bCs/>
          <w:sz w:val="30"/>
          <w:lang w:eastAsia="zh-CN"/>
        </w:rPr>
      </w:pPr>
      <w:r>
        <w:rPr>
          <w:b/>
          <w:bCs/>
          <w:sz w:val="30"/>
        </w:rPr>
        <w:t>项目编号：</w:t>
      </w:r>
    </w:p>
    <w:p>
      <w:pPr>
        <w:bidi w:val="0"/>
        <w:rPr>
          <w:rFonts w:hint="eastAsia"/>
          <w:b/>
          <w:bCs/>
          <w:sz w:val="30"/>
          <w:lang w:eastAsia="zh-CN"/>
        </w:rPr>
      </w:pPr>
      <w:r>
        <w:rPr>
          <w:b/>
          <w:bCs/>
          <w:sz w:val="30"/>
        </w:rPr>
        <w:t>项目名称：</w:t>
      </w:r>
    </w:p>
    <w:p>
      <w:pPr>
        <w:bidi w:val="0"/>
        <w:rPr>
          <w:rFonts w:hint="eastAsia"/>
          <w:b/>
          <w:bCs/>
          <w:sz w:val="30"/>
          <w:lang w:eastAsia="zh-CN"/>
        </w:rPr>
      </w:pPr>
      <w:r>
        <w:rPr>
          <w:b/>
          <w:bCs/>
          <w:sz w:val="30"/>
        </w:rPr>
        <w:t>投标人名称：（公章）</w:t>
      </w:r>
    </w:p>
    <w:p>
      <w:pPr>
        <w:bidi w:val="0"/>
        <w:rPr>
          <w:rFonts w:hint="eastAsia"/>
          <w:b/>
          <w:bCs/>
          <w:sz w:val="30"/>
          <w:lang w:eastAsia="zh-CN"/>
        </w:rPr>
      </w:pPr>
      <w:r>
        <w:rPr>
          <w:b/>
          <w:bCs/>
          <w:sz w:val="30"/>
        </w:rPr>
        <w:t>投标人地址：</w:t>
      </w:r>
    </w:p>
    <w:p>
      <w:pPr>
        <w:bidi w:val="0"/>
        <w:rPr>
          <w:rFonts w:hint="eastAsia"/>
          <w:b/>
          <w:bCs/>
          <w:sz w:val="30"/>
          <w:lang w:eastAsia="zh-CN"/>
        </w:rPr>
      </w:pPr>
      <w:r>
        <w:rPr>
          <w:b/>
          <w:bCs/>
          <w:sz w:val="30"/>
        </w:rPr>
        <w:t>联系人：</w:t>
      </w:r>
    </w:p>
    <w:p>
      <w:pPr>
        <w:bidi w:val="0"/>
        <w:rPr>
          <w:rFonts w:hint="eastAsia"/>
          <w:b/>
          <w:bCs/>
          <w:sz w:val="30"/>
          <w:lang w:eastAsia="zh-CN"/>
        </w:rPr>
      </w:pPr>
      <w:r>
        <w:rPr>
          <w:b/>
          <w:bCs/>
          <w:sz w:val="30"/>
        </w:rPr>
        <w:t>联系电话：</w:t>
      </w:r>
    </w:p>
    <w:p>
      <w:pPr>
        <w:spacing w:line="222" w:lineRule="auto"/>
        <w:rPr>
          <w:b/>
          <w:bCs/>
        </w:rPr>
        <w:sectPr>
          <w:footerReference r:id="rId12" w:type="default"/>
          <w:pgSz w:w="11907" w:h="16841"/>
          <w:pgMar w:top="1431" w:right="1646" w:bottom="1186" w:left="1785" w:header="0" w:footer="998" w:gutter="0"/>
          <w:pgNumType w:fmt="decimal"/>
          <w:cols w:space="720" w:num="1"/>
        </w:sectPr>
      </w:pPr>
    </w:p>
    <w:p>
      <w:pPr>
        <w:spacing w:line="255" w:lineRule="auto"/>
        <w:rPr>
          <w:rFonts w:ascii="Arial"/>
          <w:sz w:val="21"/>
        </w:rPr>
      </w:pPr>
    </w:p>
    <w:p>
      <w:pPr>
        <w:pStyle w:val="4"/>
        <w:spacing w:before="117" w:line="220" w:lineRule="auto"/>
        <w:ind w:left="3513"/>
        <w:rPr>
          <w:sz w:val="36"/>
          <w:szCs w:val="36"/>
        </w:rPr>
      </w:pPr>
      <w:r>
        <w:rPr>
          <w:rFonts w:hint="eastAsia"/>
          <w:spacing w:val="-2"/>
          <w:sz w:val="36"/>
          <w:szCs w:val="36"/>
          <w:lang w:val="en-US" w:eastAsia="zh-CN"/>
          <w14:textOutline w14:w="6527" w14:cap="flat" w14:cmpd="sng">
            <w14:solidFill>
              <w14:srgbClr w14:val="000000"/>
            </w14:solidFill>
            <w14:prstDash w14:val="solid"/>
            <w14:miter w14:val="0"/>
          </w14:textOutline>
        </w:rPr>
        <w:t>响应</w:t>
      </w:r>
      <w:r>
        <w:rPr>
          <w:spacing w:val="-2"/>
          <w:sz w:val="36"/>
          <w:szCs w:val="36"/>
          <w14:textOutline w14:w="6527" w14:cap="flat" w14:cmpd="sng">
            <w14:solidFill>
              <w14:srgbClr w14:val="000000"/>
            </w14:solidFill>
            <w14:prstDash w14:val="solid"/>
            <w14:miter w14:val="0"/>
          </w14:textOutline>
        </w:rPr>
        <w:t>文件目录</w:t>
      </w:r>
    </w:p>
    <w:p>
      <w:pPr>
        <w:spacing w:line="289" w:lineRule="auto"/>
        <w:rPr>
          <w:rFonts w:ascii="Arial"/>
          <w:sz w:val="21"/>
        </w:rPr>
      </w:pPr>
    </w:p>
    <w:p>
      <w:pPr>
        <w:spacing w:line="289" w:lineRule="auto"/>
        <w:rPr>
          <w:rFonts w:ascii="Arial"/>
          <w:sz w:val="21"/>
        </w:rPr>
      </w:pPr>
    </w:p>
    <w:sdt>
      <w:sdtPr>
        <w:rPr>
          <w:rFonts w:ascii="宋体" w:hAnsi="宋体" w:eastAsia="宋体" w:cs="宋体"/>
          <w:sz w:val="28"/>
          <w:szCs w:val="28"/>
        </w:rPr>
        <w:id w:val="5"/>
        <w:docPartObj>
          <w:docPartGallery w:val="Table of Contents"/>
          <w:docPartUnique/>
        </w:docPartObj>
      </w:sdtPr>
      <w:sdtEndPr>
        <w:rPr>
          <w:rFonts w:ascii="Times New Roman" w:hAnsi="Times New Roman" w:eastAsia="Times New Roman" w:cs="Times New Roman"/>
          <w:sz w:val="28"/>
          <w:szCs w:val="28"/>
        </w:rPr>
      </w:sdtEndPr>
      <w:sdtContent>
        <w:p>
          <w:pPr>
            <w:pStyle w:val="4"/>
            <w:tabs>
              <w:tab w:val="right" w:leader="dot" w:pos="9204"/>
            </w:tabs>
            <w:spacing w:before="91" w:line="186" w:lineRule="auto"/>
            <w:ind w:left="4"/>
            <w:rPr>
              <w:rFonts w:ascii="Times New Roman" w:hAnsi="Times New Roman" w:eastAsia="Times New Roman" w:cs="Times New Roman"/>
              <w:sz w:val="28"/>
              <w:szCs w:val="28"/>
            </w:rPr>
          </w:pPr>
          <w:r>
            <w:fldChar w:fldCharType="begin"/>
          </w:r>
          <w:r>
            <w:instrText xml:space="preserve"> HYPERLINK \l "bookmark8" </w:instrText>
          </w:r>
          <w:r>
            <w:fldChar w:fldCharType="separate"/>
          </w:r>
          <w:r>
            <w:rPr>
              <w:spacing w:val="-1"/>
              <w:sz w:val="28"/>
              <w:szCs w:val="28"/>
              <w14:textOutline w14:w="5092" w14:cap="flat" w14:cmpd="sng">
                <w14:solidFill>
                  <w14:srgbClr w14:val="000000"/>
                </w14:solidFill>
                <w14:prstDash w14:val="solid"/>
                <w14:miter w14:val="0"/>
              </w14:textOutline>
            </w:rPr>
            <w:t>一、投标人基本情况</w:t>
          </w:r>
          <w:r>
            <w:rPr>
              <w:sz w:val="28"/>
              <w:szCs w:val="28"/>
            </w:rPr>
            <w:tab/>
          </w:r>
          <w:r>
            <w:rPr>
              <w:rFonts w:ascii="Times New Roman" w:hAnsi="Times New Roman" w:eastAsia="Times New Roman" w:cs="Times New Roman"/>
              <w:b/>
              <w:bCs/>
              <w:sz w:val="28"/>
              <w:szCs w:val="28"/>
            </w:rPr>
            <w:t>-</w:t>
          </w:r>
          <w:r>
            <w:rPr>
              <w:rFonts w:hint="eastAsia" w:ascii="Times New Roman" w:hAnsi="Times New Roman" w:eastAsia="宋体" w:cs="Times New Roman"/>
              <w:b/>
              <w:bCs/>
              <w:sz w:val="28"/>
              <w:szCs w:val="28"/>
              <w:lang w:val="en-US" w:eastAsia="zh-CN"/>
            </w:rPr>
            <w:t>xx</w:t>
          </w:r>
          <w:r>
            <w:rPr>
              <w:rFonts w:ascii="Times New Roman" w:hAnsi="Times New Roman" w:eastAsia="Times New Roman" w:cs="Times New Roman"/>
              <w:b/>
              <w:bCs/>
              <w:sz w:val="28"/>
              <w:szCs w:val="28"/>
            </w:rPr>
            <w:t>-</w:t>
          </w:r>
          <w:r>
            <w:rPr>
              <w:rFonts w:ascii="Times New Roman" w:hAnsi="Times New Roman" w:eastAsia="Times New Roman" w:cs="Times New Roman"/>
              <w:b/>
              <w:bCs/>
              <w:sz w:val="28"/>
              <w:szCs w:val="28"/>
            </w:rPr>
            <w:fldChar w:fldCharType="end"/>
          </w:r>
        </w:p>
        <w:p>
          <w:pPr>
            <w:pStyle w:val="4"/>
            <w:tabs>
              <w:tab w:val="right" w:leader="dot" w:pos="9204"/>
            </w:tabs>
            <w:spacing w:before="260" w:line="186" w:lineRule="auto"/>
            <w:ind w:left="4"/>
            <w:rPr>
              <w:rFonts w:ascii="Times New Roman" w:hAnsi="Times New Roman" w:eastAsia="Times New Roman" w:cs="Times New Roman"/>
              <w:sz w:val="28"/>
              <w:szCs w:val="28"/>
            </w:rPr>
          </w:pPr>
          <w:r>
            <w:fldChar w:fldCharType="begin"/>
          </w:r>
          <w:r>
            <w:instrText xml:space="preserve"> HYPERLINK \l "bookmark9" </w:instrText>
          </w:r>
          <w:r>
            <w:fldChar w:fldCharType="separate"/>
          </w:r>
          <w:r>
            <w:rPr>
              <w:spacing w:val="-1"/>
              <w:sz w:val="28"/>
              <w:szCs w:val="28"/>
              <w14:textOutline w14:w="5092" w14:cap="flat" w14:cmpd="sng">
                <w14:solidFill>
                  <w14:srgbClr w14:val="000000"/>
                </w14:solidFill>
                <w14:prstDash w14:val="solid"/>
                <w14:miter w14:val="0"/>
              </w14:textOutline>
            </w:rPr>
            <w:t>二、</w:t>
          </w:r>
          <w:r>
            <w:rPr>
              <w:rFonts w:hint="eastAsia"/>
              <w:spacing w:val="-1"/>
              <w:sz w:val="28"/>
              <w:szCs w:val="28"/>
              <w:lang w:eastAsia="zh-CN"/>
              <w14:textOutline w14:w="5092" w14:cap="flat" w14:cmpd="sng">
                <w14:solidFill>
                  <w14:srgbClr w14:val="000000"/>
                </w14:solidFill>
                <w14:prstDash w14:val="solid"/>
                <w14:miter w14:val="0"/>
              </w14:textOutline>
            </w:rPr>
            <w:t>响应文件</w:t>
          </w:r>
          <w:r>
            <w:rPr>
              <w:spacing w:val="-1"/>
              <w:sz w:val="28"/>
              <w:szCs w:val="28"/>
              <w14:textOutline w14:w="5092" w14:cap="flat" w14:cmpd="sng">
                <w14:solidFill>
                  <w14:srgbClr w14:val="000000"/>
                </w14:solidFill>
                <w14:prstDash w14:val="solid"/>
                <w14:miter w14:val="0"/>
              </w14:textOutline>
            </w:rPr>
            <w:t>评审索引表</w:t>
          </w:r>
          <w:r>
            <w:rPr>
              <w:sz w:val="28"/>
              <w:szCs w:val="28"/>
            </w:rPr>
            <w:tab/>
          </w:r>
          <w:r>
            <w:rPr>
              <w:rFonts w:ascii="Times New Roman" w:hAnsi="Times New Roman" w:eastAsia="Times New Roman" w:cs="Times New Roman"/>
              <w:b/>
              <w:bCs/>
              <w:spacing w:val="1"/>
              <w:sz w:val="28"/>
              <w:szCs w:val="28"/>
            </w:rPr>
            <w:t>-</w:t>
          </w:r>
          <w:r>
            <w:rPr>
              <w:rFonts w:hint="eastAsia" w:ascii="Times New Roman" w:hAnsi="Times New Roman" w:eastAsia="宋体" w:cs="Times New Roman"/>
              <w:b/>
              <w:bCs/>
              <w:spacing w:val="1"/>
              <w:sz w:val="28"/>
              <w:szCs w:val="28"/>
              <w:lang w:val="en-US" w:eastAsia="zh-CN"/>
            </w:rPr>
            <w:t>xx</w:t>
          </w:r>
          <w:r>
            <w:rPr>
              <w:rFonts w:ascii="Times New Roman" w:hAnsi="Times New Roman" w:eastAsia="Times New Roman" w:cs="Times New Roman"/>
              <w:b/>
              <w:bCs/>
              <w:spacing w:val="1"/>
              <w:sz w:val="28"/>
              <w:szCs w:val="28"/>
            </w:rPr>
            <w:t>-</w:t>
          </w:r>
          <w:r>
            <w:rPr>
              <w:rFonts w:ascii="Times New Roman" w:hAnsi="Times New Roman" w:eastAsia="Times New Roman" w:cs="Times New Roman"/>
              <w:b/>
              <w:bCs/>
              <w:spacing w:val="1"/>
              <w:sz w:val="28"/>
              <w:szCs w:val="28"/>
            </w:rPr>
            <w:fldChar w:fldCharType="end"/>
          </w:r>
        </w:p>
        <w:p>
          <w:pPr>
            <w:pStyle w:val="4"/>
            <w:tabs>
              <w:tab w:val="right" w:leader="dot" w:pos="9204"/>
            </w:tabs>
            <w:spacing w:before="262" w:line="186" w:lineRule="auto"/>
            <w:rPr>
              <w:rFonts w:ascii="Times New Roman" w:hAnsi="Times New Roman" w:eastAsia="Times New Roman" w:cs="Times New Roman"/>
              <w:sz w:val="28"/>
              <w:szCs w:val="28"/>
            </w:rPr>
          </w:pPr>
          <w:r>
            <w:fldChar w:fldCharType="begin"/>
          </w:r>
          <w:r>
            <w:instrText xml:space="preserve"> HYPERLINK \l "bookmark10" </w:instrText>
          </w:r>
          <w:r>
            <w:fldChar w:fldCharType="separate"/>
          </w:r>
          <w:r>
            <w:rPr>
              <w:sz w:val="28"/>
              <w:szCs w:val="28"/>
              <w14:textOutline w14:w="5092" w14:cap="flat" w14:cmpd="sng">
                <w14:solidFill>
                  <w14:srgbClr w14:val="000000"/>
                </w14:solidFill>
                <w14:prstDash w14:val="solid"/>
                <w14:miter w14:val="0"/>
              </w14:textOutline>
            </w:rPr>
            <w:t>三、政府采购政策应答情况表</w:t>
          </w:r>
          <w:r>
            <w:rPr>
              <w:sz w:val="28"/>
              <w:szCs w:val="28"/>
            </w:rPr>
            <w:tab/>
          </w:r>
          <w:r>
            <w:rPr>
              <w:rFonts w:ascii="Times New Roman" w:hAnsi="Times New Roman" w:eastAsia="Times New Roman" w:cs="Times New Roman"/>
              <w:b/>
              <w:bCs/>
              <w:spacing w:val="1"/>
              <w:sz w:val="28"/>
              <w:szCs w:val="28"/>
            </w:rPr>
            <w:t>-</w:t>
          </w:r>
          <w:r>
            <w:rPr>
              <w:rFonts w:hint="eastAsia" w:ascii="Times New Roman" w:hAnsi="Times New Roman" w:eastAsia="宋体" w:cs="Times New Roman"/>
              <w:b/>
              <w:bCs/>
              <w:spacing w:val="1"/>
              <w:sz w:val="28"/>
              <w:szCs w:val="28"/>
              <w:lang w:val="en-US" w:eastAsia="zh-CN"/>
            </w:rPr>
            <w:t>xx</w:t>
          </w:r>
          <w:r>
            <w:rPr>
              <w:rFonts w:ascii="Times New Roman" w:hAnsi="Times New Roman" w:eastAsia="Times New Roman" w:cs="Times New Roman"/>
              <w:b/>
              <w:bCs/>
              <w:spacing w:val="1"/>
              <w:sz w:val="28"/>
              <w:szCs w:val="28"/>
            </w:rPr>
            <w:t>-</w:t>
          </w:r>
          <w:r>
            <w:rPr>
              <w:rFonts w:ascii="Times New Roman" w:hAnsi="Times New Roman" w:eastAsia="Times New Roman" w:cs="Times New Roman"/>
              <w:b/>
              <w:bCs/>
              <w:spacing w:val="1"/>
              <w:sz w:val="28"/>
              <w:szCs w:val="28"/>
            </w:rPr>
            <w:fldChar w:fldCharType="end"/>
          </w:r>
        </w:p>
        <w:p>
          <w:pPr>
            <w:pStyle w:val="4"/>
            <w:tabs>
              <w:tab w:val="right" w:leader="dot" w:pos="9204"/>
            </w:tabs>
            <w:spacing w:before="262" w:line="186" w:lineRule="auto"/>
            <w:ind w:left="26"/>
            <w:rPr>
              <w:rFonts w:ascii="Times New Roman" w:hAnsi="Times New Roman" w:eastAsia="Times New Roman" w:cs="Times New Roman"/>
              <w:sz w:val="28"/>
              <w:szCs w:val="28"/>
            </w:rPr>
          </w:pPr>
          <w:r>
            <w:fldChar w:fldCharType="begin"/>
          </w:r>
          <w:r>
            <w:instrText xml:space="preserve"> HYPERLINK \l "bookmark11" </w:instrText>
          </w:r>
          <w:r>
            <w:fldChar w:fldCharType="separate"/>
          </w:r>
          <w:r>
            <w:rPr>
              <w:spacing w:val="-6"/>
              <w:sz w:val="28"/>
              <w:szCs w:val="28"/>
              <w14:textOutline w14:w="5092" w14:cap="flat" w14:cmpd="sng">
                <w14:solidFill>
                  <w14:srgbClr w14:val="000000"/>
                </w14:solidFill>
                <w14:prstDash w14:val="solid"/>
                <w14:miter w14:val="0"/>
              </w14:textOutline>
            </w:rPr>
            <w:t>四、价格部分</w:t>
          </w:r>
          <w:r>
            <w:rPr>
              <w:sz w:val="28"/>
              <w:szCs w:val="28"/>
            </w:rPr>
            <w:tab/>
          </w:r>
          <w:r>
            <w:rPr>
              <w:rFonts w:ascii="Times New Roman" w:hAnsi="Times New Roman" w:eastAsia="Times New Roman" w:cs="Times New Roman"/>
              <w:b/>
              <w:bCs/>
              <w:sz w:val="28"/>
              <w:szCs w:val="28"/>
            </w:rPr>
            <w:t>-</w:t>
          </w:r>
          <w:r>
            <w:rPr>
              <w:rFonts w:hint="eastAsia" w:ascii="Times New Roman" w:hAnsi="Times New Roman" w:eastAsia="宋体" w:cs="Times New Roman"/>
              <w:b/>
              <w:bCs/>
              <w:sz w:val="28"/>
              <w:szCs w:val="28"/>
              <w:lang w:val="en-US" w:eastAsia="zh-CN"/>
            </w:rPr>
            <w:t>xx</w:t>
          </w:r>
          <w:r>
            <w:rPr>
              <w:rFonts w:ascii="Times New Roman" w:hAnsi="Times New Roman" w:eastAsia="Times New Roman" w:cs="Times New Roman"/>
              <w:b/>
              <w:bCs/>
              <w:sz w:val="28"/>
              <w:szCs w:val="28"/>
            </w:rPr>
            <w:t>-</w:t>
          </w:r>
          <w:r>
            <w:rPr>
              <w:rFonts w:ascii="Times New Roman" w:hAnsi="Times New Roman" w:eastAsia="Times New Roman" w:cs="Times New Roman"/>
              <w:b/>
              <w:bCs/>
              <w:sz w:val="28"/>
              <w:szCs w:val="28"/>
            </w:rPr>
            <w:fldChar w:fldCharType="end"/>
          </w:r>
        </w:p>
        <w:p>
          <w:pPr>
            <w:pStyle w:val="4"/>
            <w:tabs>
              <w:tab w:val="right" w:leader="dot" w:pos="9204"/>
            </w:tabs>
            <w:spacing w:before="263" w:line="186" w:lineRule="auto"/>
            <w:ind w:left="4"/>
            <w:rPr>
              <w:rFonts w:ascii="Times New Roman" w:hAnsi="Times New Roman" w:eastAsia="Times New Roman" w:cs="Times New Roman"/>
              <w:sz w:val="28"/>
              <w:szCs w:val="28"/>
            </w:rPr>
          </w:pPr>
          <w:r>
            <w:fldChar w:fldCharType="begin"/>
          </w:r>
          <w:r>
            <w:instrText xml:space="preserve"> HYPERLINK \l "bookmark12" </w:instrText>
          </w:r>
          <w:r>
            <w:fldChar w:fldCharType="separate"/>
          </w:r>
          <w:r>
            <w:rPr>
              <w:spacing w:val="-2"/>
              <w:sz w:val="28"/>
              <w:szCs w:val="28"/>
              <w14:textOutline w14:w="5092" w14:cap="flat" w14:cmpd="sng">
                <w14:solidFill>
                  <w14:srgbClr w14:val="000000"/>
                </w14:solidFill>
                <w14:prstDash w14:val="solid"/>
                <w14:miter w14:val="0"/>
              </w14:textOutline>
            </w:rPr>
            <w:t>五、技术部分</w:t>
          </w:r>
          <w:r>
            <w:rPr>
              <w:sz w:val="28"/>
              <w:szCs w:val="28"/>
            </w:rPr>
            <w:tab/>
          </w:r>
          <w:r>
            <w:rPr>
              <w:rFonts w:ascii="Times New Roman" w:hAnsi="Times New Roman" w:eastAsia="Times New Roman" w:cs="Times New Roman"/>
              <w:b/>
              <w:bCs/>
              <w:sz w:val="28"/>
              <w:szCs w:val="28"/>
            </w:rPr>
            <w:t>-</w:t>
          </w:r>
          <w:r>
            <w:rPr>
              <w:rFonts w:hint="eastAsia" w:ascii="Times New Roman" w:hAnsi="Times New Roman" w:eastAsia="宋体" w:cs="Times New Roman"/>
              <w:b/>
              <w:bCs/>
              <w:sz w:val="28"/>
              <w:szCs w:val="28"/>
              <w:lang w:val="en-US" w:eastAsia="zh-CN"/>
            </w:rPr>
            <w:t>xx</w:t>
          </w:r>
          <w:r>
            <w:rPr>
              <w:rFonts w:ascii="Times New Roman" w:hAnsi="Times New Roman" w:eastAsia="Times New Roman" w:cs="Times New Roman"/>
              <w:b/>
              <w:bCs/>
              <w:sz w:val="28"/>
              <w:szCs w:val="28"/>
            </w:rPr>
            <w:t>-</w:t>
          </w:r>
          <w:r>
            <w:rPr>
              <w:rFonts w:ascii="Times New Roman" w:hAnsi="Times New Roman" w:eastAsia="Times New Roman" w:cs="Times New Roman"/>
              <w:b/>
              <w:bCs/>
              <w:sz w:val="28"/>
              <w:szCs w:val="28"/>
            </w:rPr>
            <w:fldChar w:fldCharType="end"/>
          </w:r>
        </w:p>
        <w:p>
          <w:pPr>
            <w:pStyle w:val="4"/>
            <w:tabs>
              <w:tab w:val="right" w:leader="dot" w:pos="9204"/>
            </w:tabs>
            <w:spacing w:before="262" w:line="221" w:lineRule="auto"/>
            <w:ind w:left="2"/>
            <w:rPr>
              <w:rFonts w:ascii="Times New Roman" w:hAnsi="Times New Roman" w:eastAsia="Times New Roman" w:cs="Times New Roman"/>
              <w:sz w:val="28"/>
              <w:szCs w:val="28"/>
            </w:rPr>
          </w:pPr>
          <w:r>
            <w:fldChar w:fldCharType="begin"/>
          </w:r>
          <w:r>
            <w:instrText xml:space="preserve"> HYPERLINK \l "bookmark13" </w:instrText>
          </w:r>
          <w:r>
            <w:fldChar w:fldCharType="separate"/>
          </w:r>
          <w:r>
            <w:rPr>
              <w:spacing w:val="-1"/>
              <w:sz w:val="28"/>
              <w:szCs w:val="28"/>
              <w14:textOutline w14:w="5092" w14:cap="flat" w14:cmpd="sng">
                <w14:solidFill>
                  <w14:srgbClr w14:val="000000"/>
                </w14:solidFill>
                <w14:prstDash w14:val="solid"/>
                <w14:miter w14:val="0"/>
              </w14:textOutline>
            </w:rPr>
            <w:t>六、商务部分</w:t>
          </w:r>
          <w:r>
            <w:rPr>
              <w:sz w:val="28"/>
              <w:szCs w:val="28"/>
            </w:rPr>
            <w:tab/>
          </w:r>
          <w:r>
            <w:rPr>
              <w:rFonts w:ascii="Times New Roman" w:hAnsi="Times New Roman" w:eastAsia="Times New Roman" w:cs="Times New Roman"/>
              <w:b/>
              <w:bCs/>
              <w:sz w:val="28"/>
              <w:szCs w:val="28"/>
            </w:rPr>
            <w:t>-</w:t>
          </w:r>
          <w:r>
            <w:rPr>
              <w:rFonts w:hint="eastAsia" w:ascii="Times New Roman" w:hAnsi="Times New Roman" w:eastAsia="宋体" w:cs="Times New Roman"/>
              <w:b/>
              <w:bCs/>
              <w:sz w:val="28"/>
              <w:szCs w:val="28"/>
              <w:lang w:val="en-US" w:eastAsia="zh-CN"/>
            </w:rPr>
            <w:t>xx</w:t>
          </w:r>
          <w:r>
            <w:rPr>
              <w:rFonts w:ascii="Times New Roman" w:hAnsi="Times New Roman" w:eastAsia="Times New Roman" w:cs="Times New Roman"/>
              <w:b/>
              <w:bCs/>
              <w:sz w:val="28"/>
              <w:szCs w:val="28"/>
            </w:rPr>
            <w:t>-</w:t>
          </w:r>
          <w:r>
            <w:rPr>
              <w:rFonts w:ascii="Times New Roman" w:hAnsi="Times New Roman" w:eastAsia="Times New Roman" w:cs="Times New Roman"/>
              <w:b/>
              <w:bCs/>
              <w:sz w:val="28"/>
              <w:szCs w:val="28"/>
            </w:rPr>
            <w:fldChar w:fldCharType="end"/>
          </w:r>
        </w:p>
      </w:sdtContent>
    </w:sdt>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20" w:lineRule="auto"/>
        <w:rPr>
          <w:sz w:val="24"/>
          <w:szCs w:val="24"/>
        </w:rPr>
        <w:sectPr>
          <w:footerReference r:id="rId13" w:type="default"/>
          <w:pgSz w:w="11907" w:h="16841"/>
          <w:pgMar w:top="1431" w:right="1290" w:bottom="1186" w:left="1371" w:header="0" w:footer="998"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8"/>
        </w:rPr>
      </w:pPr>
      <w:bookmarkStart w:id="12" w:name="bookmark8"/>
      <w:bookmarkEnd w:id="12"/>
      <w:r>
        <w:rPr>
          <w:b/>
          <w:bCs/>
          <w:sz w:val="28"/>
          <w:szCs w:val="28"/>
        </w:rPr>
        <w:t>一、投标人基本情况</w:t>
      </w:r>
    </w:p>
    <w:p>
      <w:pPr>
        <w:spacing w:line="173" w:lineRule="exact"/>
      </w:pPr>
    </w:p>
    <w:tbl>
      <w:tblPr>
        <w:tblStyle w:val="13"/>
        <w:tblW w:w="9096" w:type="dxa"/>
        <w:tblInd w:w="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7"/>
        <w:gridCol w:w="1035"/>
        <w:gridCol w:w="1319"/>
        <w:gridCol w:w="1295"/>
        <w:gridCol w:w="1381"/>
        <w:gridCol w:w="1324"/>
        <w:gridCol w:w="1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1567" w:type="dxa"/>
            <w:tcBorders>
              <w:top w:val="single" w:color="000000" w:sz="16" w:space="0"/>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8" w:line="222" w:lineRule="auto"/>
              <w:ind w:left="241" w:firstLine="0" w:firstLineChars="0"/>
              <w:textAlignment w:val="baseline"/>
              <w:rPr>
                <w:rFonts w:ascii="宋体" w:hAnsi="宋体" w:eastAsia="宋体" w:cs="宋体"/>
                <w:sz w:val="21"/>
                <w:szCs w:val="21"/>
              </w:rPr>
            </w:pPr>
            <w:r>
              <w:rPr>
                <w:rFonts w:ascii="宋体" w:hAnsi="宋体" w:eastAsia="宋体" w:cs="宋体"/>
                <w:spacing w:val="-2"/>
                <w:sz w:val="21"/>
                <w:szCs w:val="21"/>
              </w:rPr>
              <w:t>投标人名称</w:t>
            </w:r>
          </w:p>
        </w:tc>
        <w:tc>
          <w:tcPr>
            <w:tcW w:w="7529" w:type="dxa"/>
            <w:gridSpan w:val="6"/>
            <w:tcBorders>
              <w:top w:val="single" w:color="000000" w:sz="16" w:space="0"/>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62" w:line="223" w:lineRule="auto"/>
              <w:ind w:left="345" w:firstLine="0" w:firstLineChars="0"/>
              <w:textAlignment w:val="baseline"/>
              <w:rPr>
                <w:rFonts w:ascii="宋体" w:hAnsi="宋体" w:eastAsia="宋体" w:cs="宋体"/>
                <w:sz w:val="21"/>
                <w:szCs w:val="21"/>
              </w:rPr>
            </w:pPr>
            <w:r>
              <w:rPr>
                <w:rFonts w:ascii="宋体" w:hAnsi="宋体" w:eastAsia="宋体" w:cs="宋体"/>
                <w:spacing w:val="-2"/>
                <w:sz w:val="21"/>
                <w:szCs w:val="21"/>
              </w:rPr>
              <w:t>注册地址</w:t>
            </w:r>
          </w:p>
        </w:tc>
        <w:tc>
          <w:tcPr>
            <w:tcW w:w="3649" w:type="dxa"/>
            <w:gridSpan w:val="3"/>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1" w:type="dxa"/>
            <w:vAlign w:val="top"/>
          </w:tcPr>
          <w:p>
            <w:pPr>
              <w:keepNext w:val="0"/>
              <w:keepLines w:val="0"/>
              <w:pageBreakBefore w:val="0"/>
              <w:widowControl/>
              <w:kinsoku w:val="0"/>
              <w:wordWrap/>
              <w:overflowPunct/>
              <w:topLinePunct w:val="0"/>
              <w:autoSpaceDE w:val="0"/>
              <w:autoSpaceDN w:val="0"/>
              <w:bidi w:val="0"/>
              <w:adjustRightInd w:val="0"/>
              <w:snapToGrid w:val="0"/>
              <w:spacing w:before="262" w:line="221" w:lineRule="auto"/>
              <w:ind w:left="295" w:firstLine="0" w:firstLineChars="0"/>
              <w:textAlignment w:val="baseline"/>
              <w:rPr>
                <w:rFonts w:ascii="宋体" w:hAnsi="宋体" w:eastAsia="宋体" w:cs="宋体"/>
                <w:sz w:val="21"/>
                <w:szCs w:val="21"/>
              </w:rPr>
            </w:pPr>
            <w:r>
              <w:rPr>
                <w:rFonts w:ascii="宋体" w:hAnsi="宋体" w:eastAsia="宋体" w:cs="宋体"/>
                <w:spacing w:val="-6"/>
                <w:sz w:val="21"/>
                <w:szCs w:val="21"/>
              </w:rPr>
              <w:t>邮政编码</w:t>
            </w:r>
          </w:p>
        </w:tc>
        <w:tc>
          <w:tcPr>
            <w:tcW w:w="2499" w:type="dxa"/>
            <w:gridSpan w:val="2"/>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67" w:type="dxa"/>
            <w:vMerge w:val="restart"/>
            <w:tcBorders>
              <w:left w:val="single" w:color="000000" w:sz="16"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83"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84" w:lineRule="auto"/>
              <w:ind w:firstLine="0" w:firstLineChars="0"/>
              <w:textAlignment w:val="baseline"/>
              <w:rPr>
                <w:rFonts w:ascii="Arial"/>
                <w:sz w:val="21"/>
              </w:rPr>
            </w:pPr>
          </w:p>
          <w:p>
            <w:pPr>
              <w:keepNext w:val="0"/>
              <w:keepLines w:val="0"/>
              <w:pageBreakBefore w:val="0"/>
              <w:widowControl/>
              <w:tabs>
                <w:tab w:val="left" w:pos="40"/>
              </w:tabs>
              <w:kinsoku w:val="0"/>
              <w:wordWrap/>
              <w:overflowPunct/>
              <w:topLinePunct w:val="0"/>
              <w:autoSpaceDE w:val="0"/>
              <w:autoSpaceDN w:val="0"/>
              <w:bidi w:val="0"/>
              <w:adjustRightInd w:val="0"/>
              <w:snapToGrid w:val="0"/>
              <w:spacing w:before="68" w:line="223" w:lineRule="auto"/>
              <w:ind w:firstLine="0" w:firstLineChars="0"/>
              <w:textAlignment w:val="baseline"/>
              <w:rPr>
                <w:rFonts w:ascii="宋体" w:hAnsi="宋体" w:eastAsia="宋体" w:cs="宋体"/>
                <w:sz w:val="21"/>
                <w:szCs w:val="21"/>
              </w:rPr>
            </w:pPr>
            <w:r>
              <w:rPr>
                <w:rFonts w:ascii="宋体" w:hAnsi="宋体" w:eastAsia="宋体" w:cs="宋体"/>
                <w:strike/>
                <w:sz w:val="21"/>
                <w:szCs w:val="21"/>
              </w:rPr>
              <w:tab/>
            </w:r>
            <w:r>
              <w:rPr>
                <w:rFonts w:ascii="宋体" w:hAnsi="宋体" w:eastAsia="宋体" w:cs="宋体"/>
                <w:spacing w:val="-7"/>
                <w:sz w:val="21"/>
                <w:szCs w:val="21"/>
              </w:rPr>
              <w:t>联系方式</w:t>
            </w:r>
          </w:p>
        </w:tc>
        <w:tc>
          <w:tcPr>
            <w:tcW w:w="1035" w:type="dxa"/>
            <w:vAlign w:val="top"/>
          </w:tcPr>
          <w:p>
            <w:pPr>
              <w:keepNext w:val="0"/>
              <w:keepLines w:val="0"/>
              <w:pageBreakBefore w:val="0"/>
              <w:widowControl/>
              <w:kinsoku w:val="0"/>
              <w:wordWrap/>
              <w:overflowPunct/>
              <w:topLinePunct w:val="0"/>
              <w:autoSpaceDE w:val="0"/>
              <w:autoSpaceDN w:val="0"/>
              <w:bidi w:val="0"/>
              <w:adjustRightInd w:val="0"/>
              <w:snapToGrid w:val="0"/>
              <w:spacing w:before="265" w:line="223" w:lineRule="auto"/>
              <w:ind w:left="195" w:firstLine="0" w:firstLineChars="0"/>
              <w:textAlignment w:val="baseline"/>
              <w:rPr>
                <w:rFonts w:ascii="宋体" w:hAnsi="宋体" w:eastAsia="宋体" w:cs="宋体"/>
                <w:sz w:val="21"/>
                <w:szCs w:val="21"/>
              </w:rPr>
            </w:pPr>
            <w:r>
              <w:rPr>
                <w:rFonts w:ascii="宋体" w:hAnsi="宋体" w:eastAsia="宋体" w:cs="宋体"/>
                <w:spacing w:val="-2"/>
                <w:sz w:val="21"/>
                <w:szCs w:val="21"/>
              </w:rPr>
              <w:t>联系人</w:t>
            </w:r>
          </w:p>
        </w:tc>
        <w:tc>
          <w:tcPr>
            <w:tcW w:w="2614"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1" w:type="dxa"/>
            <w:vAlign w:val="top"/>
          </w:tcPr>
          <w:p>
            <w:pPr>
              <w:keepNext w:val="0"/>
              <w:keepLines w:val="0"/>
              <w:pageBreakBefore w:val="0"/>
              <w:widowControl/>
              <w:kinsoku w:val="0"/>
              <w:wordWrap/>
              <w:overflowPunct/>
              <w:topLinePunct w:val="0"/>
              <w:autoSpaceDE w:val="0"/>
              <w:autoSpaceDN w:val="0"/>
              <w:bidi w:val="0"/>
              <w:adjustRightInd w:val="0"/>
              <w:snapToGrid w:val="0"/>
              <w:spacing w:before="265" w:line="223" w:lineRule="auto"/>
              <w:ind w:left="513" w:firstLine="0" w:firstLineChars="0"/>
              <w:textAlignment w:val="baseline"/>
              <w:rPr>
                <w:rFonts w:ascii="宋体" w:hAnsi="宋体" w:eastAsia="宋体" w:cs="宋体"/>
                <w:sz w:val="21"/>
                <w:szCs w:val="21"/>
              </w:rPr>
            </w:pPr>
            <w:r>
              <w:rPr>
                <w:rFonts w:ascii="宋体" w:hAnsi="宋体" w:eastAsia="宋体" w:cs="宋体"/>
                <w:spacing w:val="-8"/>
                <w:sz w:val="21"/>
                <w:szCs w:val="21"/>
              </w:rPr>
              <w:t>电话</w:t>
            </w:r>
          </w:p>
        </w:tc>
        <w:tc>
          <w:tcPr>
            <w:tcW w:w="2499" w:type="dxa"/>
            <w:gridSpan w:val="2"/>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67" w:type="dxa"/>
            <w:vMerge w:val="continue"/>
            <w:tcBorders>
              <w:top w:val="nil"/>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35" w:type="dxa"/>
            <w:vAlign w:val="top"/>
          </w:tcPr>
          <w:p>
            <w:pPr>
              <w:keepNext w:val="0"/>
              <w:keepLines w:val="0"/>
              <w:pageBreakBefore w:val="0"/>
              <w:widowControl/>
              <w:kinsoku w:val="0"/>
              <w:wordWrap/>
              <w:overflowPunct/>
              <w:topLinePunct w:val="0"/>
              <w:autoSpaceDE w:val="0"/>
              <w:autoSpaceDN w:val="0"/>
              <w:bidi w:val="0"/>
              <w:adjustRightInd w:val="0"/>
              <w:snapToGrid w:val="0"/>
              <w:spacing w:before="267" w:line="221" w:lineRule="auto"/>
              <w:ind w:left="298" w:firstLine="0" w:firstLineChars="0"/>
              <w:textAlignment w:val="baseline"/>
              <w:rPr>
                <w:rFonts w:ascii="宋体" w:hAnsi="宋体" w:eastAsia="宋体" w:cs="宋体"/>
                <w:sz w:val="21"/>
                <w:szCs w:val="21"/>
              </w:rPr>
            </w:pPr>
            <w:r>
              <w:rPr>
                <w:rFonts w:ascii="宋体" w:hAnsi="宋体" w:eastAsia="宋体" w:cs="宋体"/>
                <w:spacing w:val="-2"/>
                <w:sz w:val="21"/>
                <w:szCs w:val="21"/>
              </w:rPr>
              <w:t>传真</w:t>
            </w:r>
          </w:p>
        </w:tc>
        <w:tc>
          <w:tcPr>
            <w:tcW w:w="2614"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1" w:type="dxa"/>
            <w:vAlign w:val="top"/>
          </w:tcPr>
          <w:p>
            <w:pPr>
              <w:keepNext w:val="0"/>
              <w:keepLines w:val="0"/>
              <w:pageBreakBefore w:val="0"/>
              <w:widowControl/>
              <w:kinsoku w:val="0"/>
              <w:wordWrap/>
              <w:overflowPunct/>
              <w:topLinePunct w:val="0"/>
              <w:autoSpaceDE w:val="0"/>
              <w:autoSpaceDN w:val="0"/>
              <w:bidi w:val="0"/>
              <w:adjustRightInd w:val="0"/>
              <w:snapToGrid w:val="0"/>
              <w:spacing w:before="268" w:line="226" w:lineRule="auto"/>
              <w:ind w:left="505" w:firstLine="0" w:firstLineChars="0"/>
              <w:textAlignment w:val="baseline"/>
              <w:rPr>
                <w:rFonts w:ascii="宋体" w:hAnsi="宋体" w:eastAsia="宋体" w:cs="宋体"/>
                <w:sz w:val="21"/>
                <w:szCs w:val="21"/>
              </w:rPr>
            </w:pPr>
            <w:r>
              <w:rPr>
                <w:rFonts w:ascii="宋体" w:hAnsi="宋体" w:eastAsia="宋体" w:cs="宋体"/>
                <w:spacing w:val="-6"/>
                <w:sz w:val="21"/>
                <w:szCs w:val="21"/>
              </w:rPr>
              <w:t>网址</w:t>
            </w:r>
          </w:p>
        </w:tc>
        <w:tc>
          <w:tcPr>
            <w:tcW w:w="2499" w:type="dxa"/>
            <w:gridSpan w:val="2"/>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71" w:line="222" w:lineRule="auto"/>
              <w:ind w:left="348" w:firstLine="0" w:firstLineChars="0"/>
              <w:textAlignment w:val="baseline"/>
              <w:rPr>
                <w:rFonts w:ascii="宋体" w:hAnsi="宋体" w:eastAsia="宋体" w:cs="宋体"/>
                <w:sz w:val="21"/>
                <w:szCs w:val="21"/>
              </w:rPr>
            </w:pPr>
            <w:r>
              <w:rPr>
                <w:rFonts w:ascii="宋体" w:hAnsi="宋体" w:eastAsia="宋体" w:cs="宋体"/>
                <w:spacing w:val="-3"/>
                <w:sz w:val="21"/>
                <w:szCs w:val="21"/>
              </w:rPr>
              <w:t>企业性质</w:t>
            </w:r>
          </w:p>
        </w:tc>
        <w:tc>
          <w:tcPr>
            <w:tcW w:w="7529" w:type="dxa"/>
            <w:gridSpan w:val="6"/>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74" w:line="221" w:lineRule="auto"/>
              <w:ind w:left="240" w:firstLine="0" w:firstLineChars="0"/>
              <w:textAlignment w:val="baseline"/>
              <w:rPr>
                <w:rFonts w:ascii="宋体" w:hAnsi="宋体" w:eastAsia="宋体" w:cs="宋体"/>
                <w:sz w:val="21"/>
                <w:szCs w:val="21"/>
              </w:rPr>
            </w:pPr>
            <w:r>
              <w:rPr>
                <w:rFonts w:ascii="宋体" w:hAnsi="宋体" w:eastAsia="宋体" w:cs="宋体"/>
                <w:spacing w:val="-2"/>
                <w:sz w:val="21"/>
                <w:szCs w:val="21"/>
              </w:rPr>
              <w:t>法定代表人</w:t>
            </w:r>
          </w:p>
        </w:tc>
        <w:tc>
          <w:tcPr>
            <w:tcW w:w="1035" w:type="dxa"/>
            <w:vAlign w:val="top"/>
          </w:tcPr>
          <w:p>
            <w:pPr>
              <w:keepNext w:val="0"/>
              <w:keepLines w:val="0"/>
              <w:pageBreakBefore w:val="0"/>
              <w:widowControl/>
              <w:kinsoku w:val="0"/>
              <w:wordWrap/>
              <w:overflowPunct/>
              <w:topLinePunct w:val="0"/>
              <w:autoSpaceDE w:val="0"/>
              <w:autoSpaceDN w:val="0"/>
              <w:bidi w:val="0"/>
              <w:adjustRightInd w:val="0"/>
              <w:snapToGrid w:val="0"/>
              <w:spacing w:before="274" w:line="221" w:lineRule="auto"/>
              <w:ind w:left="300" w:firstLine="0" w:firstLineChars="0"/>
              <w:textAlignment w:val="baseline"/>
              <w:rPr>
                <w:rFonts w:ascii="宋体" w:hAnsi="宋体" w:eastAsia="宋体" w:cs="宋体"/>
                <w:sz w:val="21"/>
                <w:szCs w:val="21"/>
              </w:rPr>
            </w:pPr>
            <w:r>
              <w:rPr>
                <w:rFonts w:ascii="宋体" w:hAnsi="宋体" w:eastAsia="宋体" w:cs="宋体"/>
                <w:spacing w:val="-2"/>
                <w:sz w:val="21"/>
                <w:szCs w:val="21"/>
              </w:rPr>
              <w:t>姓名</w:t>
            </w:r>
          </w:p>
        </w:tc>
        <w:tc>
          <w:tcPr>
            <w:tcW w:w="3995" w:type="dxa"/>
            <w:gridSpan w:val="3"/>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24" w:type="dxa"/>
            <w:vAlign w:val="top"/>
          </w:tcPr>
          <w:p>
            <w:pPr>
              <w:keepNext w:val="0"/>
              <w:keepLines w:val="0"/>
              <w:pageBreakBefore w:val="0"/>
              <w:widowControl/>
              <w:kinsoku w:val="0"/>
              <w:wordWrap/>
              <w:overflowPunct/>
              <w:topLinePunct w:val="0"/>
              <w:autoSpaceDE w:val="0"/>
              <w:autoSpaceDN w:val="0"/>
              <w:bidi w:val="0"/>
              <w:adjustRightInd w:val="0"/>
              <w:snapToGrid w:val="0"/>
              <w:spacing w:before="274" w:line="223" w:lineRule="auto"/>
              <w:ind w:left="490" w:firstLine="0" w:firstLineChars="0"/>
              <w:textAlignment w:val="baseline"/>
              <w:rPr>
                <w:rFonts w:ascii="宋体" w:hAnsi="宋体" w:eastAsia="宋体" w:cs="宋体"/>
                <w:sz w:val="21"/>
                <w:szCs w:val="21"/>
              </w:rPr>
            </w:pPr>
            <w:r>
              <w:rPr>
                <w:rFonts w:ascii="宋体" w:hAnsi="宋体" w:eastAsia="宋体" w:cs="宋体"/>
                <w:spacing w:val="-8"/>
                <w:sz w:val="21"/>
                <w:szCs w:val="21"/>
              </w:rPr>
              <w:t>电话</w:t>
            </w:r>
          </w:p>
        </w:tc>
        <w:tc>
          <w:tcPr>
            <w:tcW w:w="1175" w:type="dxa"/>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77" w:line="221" w:lineRule="auto"/>
              <w:ind w:left="240" w:firstLine="0" w:firstLineChars="0"/>
              <w:textAlignment w:val="baseline"/>
              <w:rPr>
                <w:rFonts w:ascii="宋体" w:hAnsi="宋体" w:eastAsia="宋体" w:cs="宋体"/>
                <w:sz w:val="21"/>
                <w:szCs w:val="21"/>
              </w:rPr>
            </w:pPr>
            <w:r>
              <w:rPr>
                <w:rFonts w:ascii="宋体" w:hAnsi="宋体" w:eastAsia="宋体" w:cs="宋体"/>
                <w:spacing w:val="-2"/>
                <w:sz w:val="21"/>
                <w:szCs w:val="21"/>
              </w:rPr>
              <w:t>技术负责人</w:t>
            </w:r>
          </w:p>
        </w:tc>
        <w:tc>
          <w:tcPr>
            <w:tcW w:w="1035" w:type="dxa"/>
            <w:vAlign w:val="top"/>
          </w:tcPr>
          <w:p>
            <w:pPr>
              <w:keepNext w:val="0"/>
              <w:keepLines w:val="0"/>
              <w:pageBreakBefore w:val="0"/>
              <w:widowControl/>
              <w:kinsoku w:val="0"/>
              <w:wordWrap/>
              <w:overflowPunct/>
              <w:topLinePunct w:val="0"/>
              <w:autoSpaceDE w:val="0"/>
              <w:autoSpaceDN w:val="0"/>
              <w:bidi w:val="0"/>
              <w:adjustRightInd w:val="0"/>
              <w:snapToGrid w:val="0"/>
              <w:spacing w:before="277" w:line="221" w:lineRule="auto"/>
              <w:ind w:left="300" w:firstLine="0" w:firstLineChars="0"/>
              <w:textAlignment w:val="baseline"/>
              <w:rPr>
                <w:rFonts w:ascii="宋体" w:hAnsi="宋体" w:eastAsia="宋体" w:cs="宋体"/>
                <w:sz w:val="21"/>
                <w:szCs w:val="21"/>
              </w:rPr>
            </w:pPr>
            <w:r>
              <w:rPr>
                <w:rFonts w:ascii="宋体" w:hAnsi="宋体" w:eastAsia="宋体" w:cs="宋体"/>
                <w:spacing w:val="-2"/>
                <w:sz w:val="21"/>
                <w:szCs w:val="21"/>
              </w:rPr>
              <w:t>姓名</w:t>
            </w:r>
          </w:p>
        </w:tc>
        <w:tc>
          <w:tcPr>
            <w:tcW w:w="131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295" w:type="dxa"/>
            <w:vAlign w:val="top"/>
          </w:tcPr>
          <w:p>
            <w:pPr>
              <w:keepNext w:val="0"/>
              <w:keepLines w:val="0"/>
              <w:pageBreakBefore w:val="0"/>
              <w:widowControl/>
              <w:kinsoku w:val="0"/>
              <w:wordWrap/>
              <w:overflowPunct/>
              <w:topLinePunct w:val="0"/>
              <w:autoSpaceDE w:val="0"/>
              <w:autoSpaceDN w:val="0"/>
              <w:bidi w:val="0"/>
              <w:adjustRightInd w:val="0"/>
              <w:snapToGrid w:val="0"/>
              <w:spacing w:before="277" w:line="221" w:lineRule="auto"/>
              <w:ind w:left="231" w:firstLine="0" w:firstLineChars="0"/>
              <w:textAlignment w:val="baseline"/>
              <w:rPr>
                <w:rFonts w:ascii="宋体" w:hAnsi="宋体" w:eastAsia="宋体" w:cs="宋体"/>
                <w:sz w:val="21"/>
                <w:szCs w:val="21"/>
              </w:rPr>
            </w:pPr>
            <w:r>
              <w:rPr>
                <w:rFonts w:ascii="宋体" w:hAnsi="宋体" w:eastAsia="宋体" w:cs="宋体"/>
                <w:spacing w:val="-2"/>
                <w:sz w:val="21"/>
                <w:szCs w:val="21"/>
              </w:rPr>
              <w:t>技术职称</w:t>
            </w:r>
          </w:p>
        </w:tc>
        <w:tc>
          <w:tcPr>
            <w:tcW w:w="138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24" w:type="dxa"/>
            <w:vAlign w:val="top"/>
          </w:tcPr>
          <w:p>
            <w:pPr>
              <w:keepNext w:val="0"/>
              <w:keepLines w:val="0"/>
              <w:pageBreakBefore w:val="0"/>
              <w:widowControl/>
              <w:kinsoku w:val="0"/>
              <w:wordWrap/>
              <w:overflowPunct/>
              <w:topLinePunct w:val="0"/>
              <w:autoSpaceDE w:val="0"/>
              <w:autoSpaceDN w:val="0"/>
              <w:bidi w:val="0"/>
              <w:adjustRightInd w:val="0"/>
              <w:snapToGrid w:val="0"/>
              <w:spacing w:before="277" w:line="223" w:lineRule="auto"/>
              <w:ind w:left="490" w:firstLine="0" w:firstLineChars="0"/>
              <w:textAlignment w:val="baseline"/>
              <w:rPr>
                <w:rFonts w:ascii="宋体" w:hAnsi="宋体" w:eastAsia="宋体" w:cs="宋体"/>
                <w:sz w:val="21"/>
                <w:szCs w:val="21"/>
              </w:rPr>
            </w:pPr>
            <w:r>
              <w:rPr>
                <w:rFonts w:ascii="宋体" w:hAnsi="宋体" w:eastAsia="宋体" w:cs="宋体"/>
                <w:spacing w:val="-8"/>
                <w:sz w:val="21"/>
                <w:szCs w:val="21"/>
              </w:rPr>
              <w:t>电话</w:t>
            </w:r>
          </w:p>
        </w:tc>
        <w:tc>
          <w:tcPr>
            <w:tcW w:w="1175" w:type="dxa"/>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80" w:line="223" w:lineRule="auto"/>
              <w:ind w:left="346" w:firstLine="0" w:firstLineChars="0"/>
              <w:textAlignment w:val="baseline"/>
              <w:rPr>
                <w:rFonts w:ascii="宋体" w:hAnsi="宋体" w:eastAsia="宋体" w:cs="宋体"/>
                <w:sz w:val="21"/>
                <w:szCs w:val="21"/>
              </w:rPr>
            </w:pPr>
            <w:r>
              <w:rPr>
                <w:rFonts w:ascii="宋体" w:hAnsi="宋体" w:eastAsia="宋体" w:cs="宋体"/>
                <w:spacing w:val="-2"/>
                <w:sz w:val="21"/>
                <w:szCs w:val="21"/>
              </w:rPr>
              <w:t>成立时间</w:t>
            </w:r>
          </w:p>
        </w:tc>
        <w:tc>
          <w:tcPr>
            <w:tcW w:w="3649" w:type="dxa"/>
            <w:gridSpan w:val="3"/>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1" w:type="dxa"/>
            <w:vAlign w:val="top"/>
          </w:tcPr>
          <w:p>
            <w:pPr>
              <w:keepNext w:val="0"/>
              <w:keepLines w:val="0"/>
              <w:pageBreakBefore w:val="0"/>
              <w:widowControl/>
              <w:kinsoku w:val="0"/>
              <w:wordWrap/>
              <w:overflowPunct/>
              <w:topLinePunct w:val="0"/>
              <w:autoSpaceDE w:val="0"/>
              <w:autoSpaceDN w:val="0"/>
              <w:bidi w:val="0"/>
              <w:adjustRightInd w:val="0"/>
              <w:snapToGrid w:val="0"/>
              <w:spacing w:before="280" w:line="221" w:lineRule="auto"/>
              <w:ind w:left="122" w:firstLine="0" w:firstLineChars="0"/>
              <w:textAlignment w:val="baseline"/>
              <w:rPr>
                <w:rFonts w:ascii="宋体" w:hAnsi="宋体" w:eastAsia="宋体" w:cs="宋体"/>
                <w:sz w:val="21"/>
                <w:szCs w:val="21"/>
              </w:rPr>
            </w:pPr>
            <w:r>
              <w:rPr>
                <w:rFonts w:ascii="宋体" w:hAnsi="宋体" w:eastAsia="宋体" w:cs="宋体"/>
                <w:spacing w:val="-3"/>
                <w:sz w:val="21"/>
                <w:szCs w:val="21"/>
              </w:rPr>
              <w:t>员工总人数</w:t>
            </w:r>
          </w:p>
        </w:tc>
        <w:tc>
          <w:tcPr>
            <w:tcW w:w="2499" w:type="dxa"/>
            <w:gridSpan w:val="2"/>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83" w:line="221" w:lineRule="auto"/>
              <w:ind w:left="245" w:firstLine="0" w:firstLineChars="0"/>
              <w:textAlignment w:val="baseline"/>
              <w:rPr>
                <w:rFonts w:ascii="宋体" w:hAnsi="宋体" w:eastAsia="宋体" w:cs="宋体"/>
                <w:sz w:val="21"/>
                <w:szCs w:val="21"/>
              </w:rPr>
            </w:pPr>
            <w:r>
              <w:rPr>
                <w:rFonts w:ascii="宋体" w:hAnsi="宋体" w:eastAsia="宋体" w:cs="宋体"/>
                <w:spacing w:val="-3"/>
                <w:sz w:val="21"/>
                <w:szCs w:val="21"/>
              </w:rPr>
              <w:t>营业执照号</w:t>
            </w:r>
          </w:p>
        </w:tc>
        <w:tc>
          <w:tcPr>
            <w:tcW w:w="7529" w:type="dxa"/>
            <w:gridSpan w:val="6"/>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85" w:line="223" w:lineRule="auto"/>
              <w:ind w:left="345" w:firstLine="0" w:firstLineChars="0"/>
              <w:textAlignment w:val="baseline"/>
              <w:rPr>
                <w:rFonts w:ascii="宋体" w:hAnsi="宋体" w:eastAsia="宋体" w:cs="宋体"/>
                <w:sz w:val="21"/>
                <w:szCs w:val="21"/>
              </w:rPr>
            </w:pPr>
            <w:r>
              <w:rPr>
                <w:rFonts w:ascii="宋体" w:hAnsi="宋体" w:eastAsia="宋体" w:cs="宋体"/>
                <w:spacing w:val="-2"/>
                <w:sz w:val="21"/>
                <w:szCs w:val="21"/>
              </w:rPr>
              <w:t>注册资金</w:t>
            </w:r>
          </w:p>
        </w:tc>
        <w:tc>
          <w:tcPr>
            <w:tcW w:w="7529" w:type="dxa"/>
            <w:gridSpan w:val="6"/>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89" w:line="222" w:lineRule="auto"/>
              <w:ind w:left="345" w:firstLine="0" w:firstLineChars="0"/>
              <w:textAlignment w:val="baseline"/>
              <w:rPr>
                <w:rFonts w:ascii="宋体" w:hAnsi="宋体" w:eastAsia="宋体" w:cs="宋体"/>
                <w:sz w:val="21"/>
                <w:szCs w:val="21"/>
              </w:rPr>
            </w:pPr>
            <w:r>
              <w:rPr>
                <w:rFonts w:ascii="宋体" w:hAnsi="宋体" w:eastAsia="宋体" w:cs="宋体"/>
                <w:spacing w:val="-2"/>
                <w:sz w:val="21"/>
                <w:szCs w:val="21"/>
              </w:rPr>
              <w:t>开户银行</w:t>
            </w:r>
          </w:p>
        </w:tc>
        <w:tc>
          <w:tcPr>
            <w:tcW w:w="7529" w:type="dxa"/>
            <w:gridSpan w:val="6"/>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1" w:line="223" w:lineRule="auto"/>
              <w:ind w:left="559" w:firstLine="0" w:firstLineChars="0"/>
              <w:textAlignment w:val="baseline"/>
              <w:rPr>
                <w:rFonts w:ascii="宋体" w:hAnsi="宋体" w:eastAsia="宋体" w:cs="宋体"/>
                <w:sz w:val="21"/>
                <w:szCs w:val="21"/>
              </w:rPr>
            </w:pPr>
            <w:r>
              <w:rPr>
                <w:rFonts w:ascii="宋体" w:hAnsi="宋体" w:eastAsia="宋体" w:cs="宋体"/>
                <w:spacing w:val="-3"/>
                <w:sz w:val="21"/>
                <w:szCs w:val="21"/>
              </w:rPr>
              <w:t>账号</w:t>
            </w:r>
          </w:p>
        </w:tc>
        <w:tc>
          <w:tcPr>
            <w:tcW w:w="7529" w:type="dxa"/>
            <w:gridSpan w:val="6"/>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67" w:type="dxa"/>
            <w:tcBorders>
              <w:lef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4" w:line="222" w:lineRule="auto"/>
              <w:ind w:left="346" w:firstLine="0" w:firstLineChars="0"/>
              <w:textAlignment w:val="baseline"/>
              <w:rPr>
                <w:rFonts w:ascii="宋体" w:hAnsi="宋体" w:eastAsia="宋体" w:cs="宋体"/>
                <w:sz w:val="21"/>
                <w:szCs w:val="21"/>
              </w:rPr>
            </w:pPr>
            <w:r>
              <w:rPr>
                <w:rFonts w:ascii="宋体" w:hAnsi="宋体" w:eastAsia="宋体" w:cs="宋体"/>
                <w:spacing w:val="-2"/>
                <w:sz w:val="21"/>
                <w:szCs w:val="21"/>
              </w:rPr>
              <w:t>经营范围</w:t>
            </w:r>
          </w:p>
        </w:tc>
        <w:tc>
          <w:tcPr>
            <w:tcW w:w="7529" w:type="dxa"/>
            <w:gridSpan w:val="6"/>
            <w:tcBorders>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567" w:type="dxa"/>
            <w:tcBorders>
              <w:left w:val="single" w:color="000000" w:sz="16" w:space="0"/>
              <w:bottom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97" w:line="223" w:lineRule="auto"/>
              <w:ind w:left="558" w:firstLine="0" w:firstLineChars="0"/>
              <w:textAlignment w:val="baseline"/>
              <w:rPr>
                <w:rFonts w:ascii="宋体" w:hAnsi="宋体" w:eastAsia="宋体" w:cs="宋体"/>
                <w:sz w:val="21"/>
                <w:szCs w:val="21"/>
              </w:rPr>
            </w:pPr>
            <w:r>
              <w:rPr>
                <w:rFonts w:ascii="宋体" w:hAnsi="宋体" w:eastAsia="宋体" w:cs="宋体"/>
                <w:spacing w:val="-3"/>
                <w:sz w:val="21"/>
                <w:szCs w:val="21"/>
              </w:rPr>
              <w:t>备注</w:t>
            </w:r>
          </w:p>
        </w:tc>
        <w:tc>
          <w:tcPr>
            <w:tcW w:w="7529" w:type="dxa"/>
            <w:gridSpan w:val="6"/>
            <w:tcBorders>
              <w:bottom w:val="single" w:color="000000" w:sz="16" w:space="0"/>
              <w:right w:val="single" w:color="000000" w:sz="16"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pStyle w:val="4"/>
        <w:spacing w:before="278" w:line="360" w:lineRule="auto"/>
        <w:ind w:left="468"/>
        <w:rPr>
          <w:rFonts w:hint="eastAsia" w:eastAsia="宋体"/>
          <w:sz w:val="24"/>
          <w:szCs w:val="24"/>
          <w:lang w:eastAsia="zh-CN"/>
        </w:rPr>
      </w:pPr>
      <w:r>
        <w:rPr>
          <w:spacing w:val="-26"/>
          <w:w w:val="95"/>
          <w:sz w:val="24"/>
          <w:szCs w:val="24"/>
        </w:rPr>
        <w:t>投标人名称</w:t>
      </w:r>
      <w:r>
        <w:rPr>
          <w:spacing w:val="-11"/>
          <w:sz w:val="24"/>
          <w:szCs w:val="24"/>
        </w:rPr>
        <w:t>：</w:t>
      </w:r>
      <w:r>
        <w:rPr>
          <w:spacing w:val="-11"/>
          <w:sz w:val="24"/>
          <w:szCs w:val="24"/>
          <w:u w:val="single" w:color="auto"/>
        </w:rPr>
        <w:t>（</w:t>
      </w:r>
      <w:r>
        <w:rPr>
          <w:spacing w:val="-26"/>
          <w:w w:val="95"/>
          <w:sz w:val="24"/>
          <w:szCs w:val="24"/>
          <w:u w:val="single" w:color="auto"/>
        </w:rPr>
        <w:t>盖章）</w:t>
      </w:r>
    </w:p>
    <w:p>
      <w:pPr>
        <w:pStyle w:val="4"/>
        <w:spacing w:line="220" w:lineRule="auto"/>
        <w:ind w:left="466"/>
        <w:rPr>
          <w:rFonts w:hint="eastAsia" w:eastAsia="宋体"/>
          <w:sz w:val="24"/>
          <w:szCs w:val="24"/>
          <w:lang w:eastAsia="zh-CN"/>
        </w:rPr>
      </w:pPr>
      <w:r>
        <w:rPr>
          <w:spacing w:val="-22"/>
          <w:sz w:val="24"/>
          <w:szCs w:val="24"/>
        </w:rPr>
        <w:t>法定代表人或被授权代表</w:t>
      </w:r>
      <w:r>
        <w:rPr>
          <w:spacing w:val="-8"/>
          <w:sz w:val="24"/>
          <w:szCs w:val="24"/>
        </w:rPr>
        <w:t>：</w:t>
      </w:r>
      <w:r>
        <w:rPr>
          <w:spacing w:val="-8"/>
          <w:sz w:val="24"/>
          <w:szCs w:val="24"/>
          <w:u w:val="single" w:color="auto"/>
        </w:rPr>
        <w:t>（</w:t>
      </w:r>
      <w:r>
        <w:rPr>
          <w:spacing w:val="-22"/>
          <w:sz w:val="24"/>
          <w:szCs w:val="24"/>
          <w:u w:val="single" w:color="auto"/>
        </w:rPr>
        <w:t>签字）</w:t>
      </w:r>
    </w:p>
    <w:p>
      <w:pPr>
        <w:pStyle w:val="4"/>
        <w:spacing w:before="179" w:line="220" w:lineRule="auto"/>
        <w:ind w:left="5693"/>
        <w:rPr>
          <w:sz w:val="24"/>
          <w:szCs w:val="24"/>
        </w:rPr>
      </w:pPr>
      <w:r>
        <w:rPr>
          <w:spacing w:val="-22"/>
          <w:sz w:val="24"/>
          <w:szCs w:val="24"/>
        </w:rPr>
        <w:t>投标日期：</w:t>
      </w:r>
      <w:r>
        <w:rPr>
          <w:rFonts w:hint="eastAsia"/>
          <w:spacing w:val="-22"/>
          <w:sz w:val="24"/>
          <w:szCs w:val="24"/>
          <w:lang w:val="en-US" w:eastAsia="zh-CN"/>
        </w:rPr>
        <w:t xml:space="preserve">    </w:t>
      </w:r>
      <w:r>
        <w:rPr>
          <w:spacing w:val="-22"/>
          <w:sz w:val="24"/>
          <w:szCs w:val="24"/>
        </w:rPr>
        <w:t>年</w:t>
      </w:r>
      <w:r>
        <w:rPr>
          <w:rFonts w:hint="eastAsia"/>
          <w:spacing w:val="-22"/>
          <w:sz w:val="24"/>
          <w:szCs w:val="24"/>
          <w:lang w:val="en-US" w:eastAsia="zh-CN"/>
        </w:rPr>
        <w:t xml:space="preserve">  </w:t>
      </w:r>
      <w:r>
        <w:rPr>
          <w:spacing w:val="-22"/>
          <w:sz w:val="24"/>
          <w:szCs w:val="24"/>
        </w:rPr>
        <w:t>月</w:t>
      </w:r>
      <w:r>
        <w:rPr>
          <w:rFonts w:hint="eastAsia"/>
          <w:spacing w:val="-22"/>
          <w:sz w:val="24"/>
          <w:szCs w:val="24"/>
          <w:lang w:val="en-US" w:eastAsia="zh-CN"/>
        </w:rPr>
        <w:t xml:space="preserve">  </w:t>
      </w:r>
      <w:r>
        <w:rPr>
          <w:spacing w:val="-22"/>
          <w:sz w:val="24"/>
          <w:szCs w:val="24"/>
        </w:rPr>
        <w:t>日</w:t>
      </w:r>
    </w:p>
    <w:p>
      <w:pPr>
        <w:spacing w:line="220" w:lineRule="auto"/>
        <w:rPr>
          <w:sz w:val="24"/>
          <w:szCs w:val="24"/>
        </w:rPr>
        <w:sectPr>
          <w:footerReference r:id="rId14" w:type="default"/>
          <w:pgSz w:w="11907" w:h="16841"/>
          <w:pgMar w:top="1113" w:right="1384" w:bottom="1186" w:left="1384" w:header="0" w:footer="998" w:gutter="0"/>
          <w:pgNumType w:fmt="decimal"/>
          <w:cols w:space="720" w:num="1"/>
        </w:sectPr>
      </w:pPr>
    </w:p>
    <w:p>
      <w:pPr>
        <w:bidi w:val="0"/>
        <w:jc w:val="center"/>
        <w:rPr>
          <w:b/>
          <w:bCs/>
          <w:sz w:val="28"/>
          <w:szCs w:val="28"/>
        </w:rPr>
      </w:pPr>
      <w:bookmarkStart w:id="13" w:name="bookmark9"/>
      <w:bookmarkEnd w:id="13"/>
      <w:r>
        <w:rPr>
          <w:b/>
          <w:bCs/>
          <w:sz w:val="28"/>
          <w:szCs w:val="28"/>
        </w:rPr>
        <w:t>二、</w:t>
      </w:r>
      <w:r>
        <w:rPr>
          <w:rFonts w:hint="eastAsia" w:eastAsia="宋体"/>
          <w:b/>
          <w:bCs/>
          <w:sz w:val="28"/>
          <w:szCs w:val="28"/>
          <w:lang w:eastAsia="zh-CN"/>
        </w:rPr>
        <w:t>响应文件</w:t>
      </w:r>
      <w:r>
        <w:rPr>
          <w:b/>
          <w:bCs/>
          <w:sz w:val="28"/>
          <w:szCs w:val="28"/>
        </w:rPr>
        <w:t>评审索引表</w:t>
      </w:r>
    </w:p>
    <w:p>
      <w:pPr>
        <w:bidi w:val="0"/>
        <w:ind w:left="0" w:leftChars="0" w:firstLine="0" w:firstLineChars="0"/>
        <w:rPr>
          <w:b/>
          <w:bCs/>
        </w:rPr>
      </w:pPr>
      <w:r>
        <w:rPr>
          <w:b/>
          <w:bCs/>
        </w:rPr>
        <w:t>(为方便专家查找评审，投标人根据</w:t>
      </w:r>
      <w:r>
        <w:rPr>
          <w:rFonts w:hint="eastAsia" w:eastAsia="宋体"/>
          <w:b/>
          <w:bCs/>
          <w:lang w:eastAsia="zh-CN"/>
        </w:rPr>
        <w:t>磋商文件</w:t>
      </w:r>
      <w:r>
        <w:rPr>
          <w:b/>
          <w:bCs/>
        </w:rPr>
        <w:t>的评标办法将重要内容及页码填写在此表中)</w:t>
      </w:r>
    </w:p>
    <w:p>
      <w:pPr>
        <w:spacing w:line="14" w:lineRule="auto"/>
        <w:rPr>
          <w:rFonts w:ascii="Arial"/>
          <w:sz w:val="2"/>
        </w:rPr>
      </w:pPr>
    </w:p>
    <w:tbl>
      <w:tblPr>
        <w:tblStyle w:val="13"/>
        <w:tblW w:w="92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77"/>
        <w:gridCol w:w="30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10" w:line="220" w:lineRule="auto"/>
              <w:ind w:left="2018" w:firstLine="0" w:firstLineChars="0"/>
              <w:textAlignment w:val="baseline"/>
              <w:rPr>
                <w:rFonts w:ascii="宋体" w:hAnsi="宋体" w:eastAsia="宋体" w:cs="宋体"/>
                <w:sz w:val="24"/>
                <w:szCs w:val="24"/>
              </w:rPr>
            </w:pPr>
            <w:r>
              <w:rPr>
                <w:rFonts w:hint="eastAsia" w:ascii="宋体" w:hAnsi="宋体" w:eastAsia="宋体" w:cs="宋体"/>
                <w:spacing w:val="-2"/>
                <w:sz w:val="24"/>
                <w:szCs w:val="24"/>
                <w:lang w:eastAsia="zh-CN"/>
              </w:rPr>
              <w:t>响应文件</w:t>
            </w:r>
            <w:r>
              <w:rPr>
                <w:rFonts w:ascii="宋体" w:hAnsi="宋体" w:eastAsia="宋体" w:cs="宋体"/>
                <w:spacing w:val="-2"/>
                <w:sz w:val="24"/>
                <w:szCs w:val="24"/>
              </w:rPr>
              <w:t>的重要内容</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spacing w:before="110" w:line="220" w:lineRule="auto"/>
              <w:ind w:left="811" w:firstLine="0" w:firstLineChars="0"/>
              <w:textAlignment w:val="baseline"/>
              <w:rPr>
                <w:rFonts w:ascii="宋体" w:hAnsi="宋体" w:eastAsia="宋体" w:cs="宋体"/>
                <w:sz w:val="24"/>
                <w:szCs w:val="24"/>
              </w:rPr>
            </w:pPr>
            <w:r>
              <w:rPr>
                <w:rFonts w:hint="eastAsia" w:ascii="宋体" w:hAnsi="宋体" w:eastAsia="宋体" w:cs="宋体"/>
                <w:spacing w:val="-2"/>
                <w:sz w:val="24"/>
                <w:szCs w:val="24"/>
                <w:lang w:eastAsia="zh-CN"/>
              </w:rPr>
              <w:t>响应文件</w:t>
            </w:r>
            <w:r>
              <w:rPr>
                <w:rFonts w:ascii="宋体" w:hAnsi="宋体" w:eastAsia="宋体" w:cs="宋体"/>
                <w:spacing w:val="-2"/>
                <w:sz w:val="24"/>
                <w:szCs w:val="24"/>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5" w:line="221" w:lineRule="auto"/>
              <w:ind w:left="2494" w:firstLine="0" w:firstLineChars="0"/>
              <w:textAlignment w:val="baseline"/>
              <w:rPr>
                <w:rFonts w:ascii="宋体" w:hAnsi="宋体" w:eastAsia="宋体" w:cs="宋体"/>
                <w:sz w:val="24"/>
                <w:szCs w:val="24"/>
              </w:rPr>
            </w:pPr>
            <w:r>
              <w:rPr>
                <w:rFonts w:ascii="宋体" w:hAnsi="宋体" w:eastAsia="宋体" w:cs="宋体"/>
                <w:spacing w:val="-2"/>
                <w:sz w:val="24"/>
                <w:szCs w:val="24"/>
              </w:rPr>
              <w:t>评审索引表</w:t>
            </w:r>
          </w:p>
        </w:tc>
        <w:tc>
          <w:tcPr>
            <w:tcW w:w="3046" w:type="dxa"/>
            <w:vAlign w:val="top"/>
          </w:tcPr>
          <w:p>
            <w:pPr>
              <w:pStyle w:val="14"/>
              <w:keepNext w:val="0"/>
              <w:keepLines w:val="0"/>
              <w:pageBreakBefore w:val="0"/>
              <w:widowControl/>
              <w:kinsoku w:val="0"/>
              <w:wordWrap/>
              <w:overflowPunct/>
              <w:topLinePunct w:val="0"/>
              <w:autoSpaceDE w:val="0"/>
              <w:autoSpaceDN w:val="0"/>
              <w:bidi w:val="0"/>
              <w:adjustRightInd w:val="0"/>
              <w:snapToGrid w:val="0"/>
              <w:spacing w:before="105" w:line="220" w:lineRule="auto"/>
              <w:ind w:left="688" w:firstLine="0" w:firstLineChars="0"/>
              <w:textAlignment w:val="baseline"/>
              <w:rPr>
                <w:rFonts w:ascii="宋体" w:hAnsi="宋体" w:eastAsia="宋体" w:cs="宋体"/>
                <w:sz w:val="24"/>
                <w:szCs w:val="24"/>
              </w:rPr>
            </w:pPr>
            <w:r>
              <w:rPr>
                <w:rFonts w:ascii="宋体" w:hAnsi="宋体" w:eastAsia="宋体" w:cs="宋体"/>
                <w:spacing w:val="-5"/>
                <w:sz w:val="24"/>
                <w:szCs w:val="24"/>
              </w:rPr>
              <w:t>第页</w:t>
            </w:r>
            <w:r>
              <w:rPr>
                <w:spacing w:val="-5"/>
                <w:sz w:val="24"/>
                <w:szCs w:val="24"/>
              </w:rPr>
              <w:t>—</w:t>
            </w:r>
            <w:r>
              <w:rPr>
                <w:rFonts w:ascii="宋体" w:hAnsi="宋体" w:eastAsia="宋体" w:cs="宋体"/>
                <w:spacing w:val="-5"/>
                <w:sz w:val="24"/>
                <w:szCs w:val="24"/>
              </w:rPr>
              <w:t>第页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5" w:line="220" w:lineRule="auto"/>
              <w:ind w:left="2014" w:firstLine="0" w:firstLineChars="0"/>
              <w:textAlignment w:val="baseline"/>
              <w:rPr>
                <w:rFonts w:ascii="宋体" w:hAnsi="宋体" w:eastAsia="宋体" w:cs="宋体"/>
                <w:sz w:val="24"/>
                <w:szCs w:val="24"/>
              </w:rPr>
            </w:pPr>
            <w:r>
              <w:rPr>
                <w:rFonts w:ascii="宋体" w:hAnsi="宋体" w:eastAsia="宋体" w:cs="宋体"/>
                <w:spacing w:val="-1"/>
                <w:sz w:val="24"/>
                <w:szCs w:val="24"/>
              </w:rPr>
              <w:t>政府采购政策应答表</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33" w:line="220" w:lineRule="auto"/>
              <w:ind w:left="1176" w:firstLine="0" w:firstLineChars="0"/>
              <w:textAlignment w:val="baseline"/>
              <w:rPr>
                <w:rFonts w:ascii="宋体" w:hAnsi="宋体" w:eastAsia="宋体" w:cs="宋体"/>
                <w:sz w:val="24"/>
                <w:szCs w:val="24"/>
              </w:rPr>
            </w:pPr>
            <w:r>
              <w:rPr>
                <w:rFonts w:ascii="宋体" w:hAnsi="宋体" w:eastAsia="宋体" w:cs="宋体"/>
                <w:spacing w:val="-3"/>
                <w:sz w:val="24"/>
                <w:szCs w:val="24"/>
              </w:rPr>
              <w:t>有效的营业执照、组织机构代码证、</w:t>
            </w:r>
          </w:p>
          <w:p>
            <w:pPr>
              <w:keepNext w:val="0"/>
              <w:keepLines w:val="0"/>
              <w:pageBreakBefore w:val="0"/>
              <w:widowControl/>
              <w:kinsoku w:val="0"/>
              <w:wordWrap/>
              <w:overflowPunct/>
              <w:topLinePunct w:val="0"/>
              <w:autoSpaceDE w:val="0"/>
              <w:autoSpaceDN w:val="0"/>
              <w:bidi w:val="0"/>
              <w:adjustRightInd w:val="0"/>
              <w:snapToGrid w:val="0"/>
              <w:spacing w:before="27" w:line="207" w:lineRule="auto"/>
              <w:ind w:left="1534" w:firstLine="0" w:firstLineChars="0"/>
              <w:textAlignment w:val="baseline"/>
              <w:rPr>
                <w:rFonts w:ascii="宋体" w:hAnsi="宋体" w:eastAsia="宋体" w:cs="宋体"/>
                <w:sz w:val="24"/>
                <w:szCs w:val="24"/>
              </w:rPr>
            </w:pPr>
            <w:r>
              <w:rPr>
                <w:rFonts w:ascii="宋体" w:hAnsi="宋体" w:eastAsia="宋体" w:cs="宋体"/>
                <w:spacing w:val="-2"/>
                <w:sz w:val="24"/>
                <w:szCs w:val="24"/>
              </w:rPr>
              <w:t>税务登记证（三证合一有效）</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6" w:line="219" w:lineRule="auto"/>
              <w:ind w:left="935" w:firstLine="0" w:firstLineChars="0"/>
              <w:textAlignment w:val="baseline"/>
              <w:rPr>
                <w:rFonts w:ascii="宋体" w:hAnsi="宋体" w:eastAsia="宋体" w:cs="宋体"/>
                <w:sz w:val="24"/>
                <w:szCs w:val="24"/>
              </w:rPr>
            </w:pPr>
            <w:r>
              <w:rPr>
                <w:rFonts w:ascii="宋体" w:hAnsi="宋体" w:eastAsia="宋体" w:cs="宋体"/>
                <w:spacing w:val="-2"/>
                <w:sz w:val="24"/>
                <w:szCs w:val="24"/>
              </w:rPr>
              <w:t>第三方审计报告（财务报表或资信证明）</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6" w:line="220" w:lineRule="auto"/>
              <w:ind w:left="1897" w:firstLine="0" w:firstLineChars="0"/>
              <w:textAlignment w:val="baseline"/>
              <w:rPr>
                <w:rFonts w:ascii="宋体" w:hAnsi="宋体" w:eastAsia="宋体" w:cs="宋体"/>
                <w:sz w:val="24"/>
                <w:szCs w:val="24"/>
              </w:rPr>
            </w:pPr>
            <w:r>
              <w:rPr>
                <w:rFonts w:ascii="宋体" w:hAnsi="宋体" w:eastAsia="宋体" w:cs="宋体"/>
                <w:spacing w:val="-2"/>
                <w:sz w:val="24"/>
                <w:szCs w:val="24"/>
              </w:rPr>
              <w:t>依法缴纳税收证明材料</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6" w:line="220" w:lineRule="auto"/>
              <w:ind w:left="1653" w:firstLine="0" w:firstLineChars="0"/>
              <w:textAlignment w:val="baseline"/>
              <w:rPr>
                <w:rFonts w:ascii="宋体" w:hAnsi="宋体" w:eastAsia="宋体" w:cs="宋体"/>
                <w:sz w:val="24"/>
                <w:szCs w:val="24"/>
              </w:rPr>
            </w:pPr>
            <w:r>
              <w:rPr>
                <w:rFonts w:ascii="宋体" w:hAnsi="宋体" w:eastAsia="宋体" w:cs="宋体"/>
                <w:spacing w:val="-1"/>
                <w:sz w:val="24"/>
                <w:szCs w:val="24"/>
              </w:rPr>
              <w:t>缴纳社会保障资金证明材料</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7" w:line="219" w:lineRule="auto"/>
              <w:ind w:left="1776" w:firstLine="0" w:firstLineChars="0"/>
              <w:textAlignment w:val="baseline"/>
              <w:rPr>
                <w:rFonts w:ascii="宋体" w:hAnsi="宋体" w:eastAsia="宋体" w:cs="宋体"/>
                <w:sz w:val="24"/>
                <w:szCs w:val="24"/>
              </w:rPr>
            </w:pPr>
            <w:r>
              <w:rPr>
                <w:rFonts w:ascii="宋体" w:hAnsi="宋体" w:eastAsia="宋体" w:cs="宋体"/>
                <w:spacing w:val="-1"/>
                <w:sz w:val="24"/>
                <w:szCs w:val="24"/>
              </w:rPr>
              <w:t>开标一览表及分项报价表</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7" w:line="220" w:lineRule="auto"/>
              <w:ind w:left="1896" w:firstLine="0" w:firstLineChars="0"/>
              <w:textAlignment w:val="baseline"/>
              <w:rPr>
                <w:rFonts w:ascii="宋体" w:hAnsi="宋体" w:eastAsia="宋体" w:cs="宋体"/>
                <w:sz w:val="24"/>
                <w:szCs w:val="24"/>
              </w:rPr>
            </w:pPr>
            <w:r>
              <w:rPr>
                <w:rFonts w:ascii="宋体" w:hAnsi="宋体" w:eastAsia="宋体" w:cs="宋体"/>
                <w:spacing w:val="-1"/>
                <w:sz w:val="24"/>
                <w:szCs w:val="24"/>
              </w:rPr>
              <w:t>法定代表人授权委托书</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8" w:line="220" w:lineRule="auto"/>
              <w:ind w:left="2496" w:firstLine="0" w:firstLineChars="0"/>
              <w:textAlignment w:val="baseline"/>
              <w:rPr>
                <w:rFonts w:ascii="宋体" w:hAnsi="宋体" w:eastAsia="宋体" w:cs="宋体"/>
                <w:sz w:val="24"/>
                <w:szCs w:val="24"/>
              </w:rPr>
            </w:pPr>
            <w:r>
              <w:rPr>
                <w:rFonts w:ascii="宋体" w:hAnsi="宋体" w:eastAsia="宋体" w:cs="宋体"/>
                <w:spacing w:val="-2"/>
                <w:sz w:val="24"/>
                <w:szCs w:val="24"/>
              </w:rPr>
              <w:t>技术应答表</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8" w:line="220" w:lineRule="auto"/>
              <w:ind w:left="2500" w:firstLine="0" w:firstLineChars="0"/>
              <w:textAlignment w:val="baseline"/>
              <w:rPr>
                <w:rFonts w:ascii="宋体" w:hAnsi="宋体" w:eastAsia="宋体" w:cs="宋体"/>
                <w:sz w:val="24"/>
                <w:szCs w:val="24"/>
              </w:rPr>
            </w:pPr>
            <w:r>
              <w:rPr>
                <w:rFonts w:ascii="宋体" w:hAnsi="宋体" w:eastAsia="宋体" w:cs="宋体"/>
                <w:spacing w:val="-3"/>
                <w:sz w:val="24"/>
                <w:szCs w:val="24"/>
              </w:rPr>
              <w:t>商务应答表</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9" w:line="221" w:lineRule="auto"/>
              <w:ind w:left="2498" w:firstLine="0" w:firstLineChars="0"/>
              <w:textAlignment w:val="baseline"/>
              <w:rPr>
                <w:rFonts w:ascii="宋体" w:hAnsi="宋体" w:eastAsia="宋体" w:cs="宋体"/>
                <w:sz w:val="24"/>
                <w:szCs w:val="24"/>
              </w:rPr>
            </w:pPr>
            <w:r>
              <w:rPr>
                <w:rFonts w:ascii="宋体" w:hAnsi="宋体" w:eastAsia="宋体" w:cs="宋体"/>
                <w:spacing w:val="-2"/>
                <w:sz w:val="24"/>
                <w:szCs w:val="24"/>
              </w:rPr>
              <w:t>投标保证金</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9" w:line="221" w:lineRule="auto"/>
              <w:ind w:left="2618" w:firstLine="0" w:firstLineChars="0"/>
              <w:textAlignment w:val="baseline"/>
              <w:rPr>
                <w:rFonts w:ascii="宋体" w:hAnsi="宋体" w:eastAsia="宋体" w:cs="宋体"/>
                <w:sz w:val="24"/>
                <w:szCs w:val="24"/>
              </w:rPr>
            </w:pPr>
            <w:r>
              <w:rPr>
                <w:rFonts w:ascii="宋体" w:hAnsi="宋体" w:eastAsia="宋体" w:cs="宋体"/>
                <w:spacing w:val="-3"/>
                <w:sz w:val="24"/>
                <w:szCs w:val="24"/>
              </w:rPr>
              <w:t>投标业绩</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spacing w:before="109" w:line="220" w:lineRule="auto"/>
              <w:ind w:left="2375" w:firstLine="0" w:firstLineChars="0"/>
              <w:textAlignment w:val="baseline"/>
              <w:rPr>
                <w:rFonts w:ascii="宋体" w:hAnsi="宋体" w:eastAsia="宋体" w:cs="宋体"/>
                <w:sz w:val="24"/>
                <w:szCs w:val="24"/>
              </w:rPr>
            </w:pPr>
            <w:r>
              <w:rPr>
                <w:rFonts w:ascii="宋体" w:hAnsi="宋体" w:eastAsia="宋体" w:cs="宋体"/>
                <w:spacing w:val="-2"/>
                <w:sz w:val="24"/>
                <w:szCs w:val="24"/>
              </w:rPr>
              <w:t>售后服务方案</w:t>
            </w: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617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304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bidi w:val="0"/>
        <w:rPr>
          <w:b/>
          <w:bCs/>
          <w:sz w:val="21"/>
          <w:szCs w:val="21"/>
        </w:rPr>
      </w:pPr>
      <w:r>
        <w:rPr>
          <w:b/>
          <w:bCs/>
          <w:sz w:val="21"/>
          <w:szCs w:val="21"/>
        </w:rPr>
        <w:t>注：</w:t>
      </w:r>
    </w:p>
    <w:p>
      <w:pPr>
        <w:bidi w:val="0"/>
        <w:rPr>
          <w:rFonts w:hint="eastAsia"/>
          <w:b/>
          <w:bCs/>
          <w:sz w:val="21"/>
          <w:szCs w:val="21"/>
          <w:lang w:val="en-US" w:eastAsia="zh-CN"/>
        </w:rPr>
      </w:pPr>
      <w:r>
        <w:rPr>
          <w:rFonts w:hint="eastAsia"/>
          <w:b/>
          <w:bCs/>
          <w:sz w:val="21"/>
          <w:szCs w:val="21"/>
          <w:lang w:val="en-US" w:eastAsia="zh-CN"/>
        </w:rPr>
        <w:t>1、此表内容不仅限于上述内容，投标人根据评分办法自行填写重要内容，目的是便于专家在评标时方便、快捷、准确找到相关资料。</w:t>
      </w:r>
    </w:p>
    <w:p>
      <w:pPr>
        <w:bidi w:val="0"/>
        <w:rPr>
          <w:rFonts w:hint="eastAsia"/>
          <w:b/>
          <w:bCs/>
          <w:sz w:val="21"/>
          <w:szCs w:val="21"/>
          <w:lang w:val="en-US" w:eastAsia="zh-CN"/>
        </w:rPr>
      </w:pPr>
      <w:r>
        <w:rPr>
          <w:rFonts w:hint="eastAsia"/>
          <w:b/>
          <w:bCs/>
          <w:sz w:val="21"/>
          <w:szCs w:val="21"/>
          <w:lang w:val="en-US" w:eastAsia="zh-CN"/>
        </w:rPr>
        <w:t>2、重要内容与对应的页码一定要一一对应，准确填写，由于填写错误影响评标的后果自负。</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spacing w:line="247" w:lineRule="auto"/>
        <w:rPr>
          <w:rFonts w:ascii="Arial"/>
          <w:sz w:val="21"/>
        </w:rPr>
      </w:pPr>
    </w:p>
    <w:p>
      <w:pPr>
        <w:pStyle w:val="4"/>
        <w:spacing w:before="79" w:line="220" w:lineRule="auto"/>
        <w:ind w:left="513"/>
        <w:rPr>
          <w:rFonts w:hint="eastAsia" w:eastAsia="宋体"/>
          <w:sz w:val="24"/>
          <w:szCs w:val="24"/>
          <w:lang w:eastAsia="zh-CN"/>
        </w:rPr>
      </w:pPr>
      <w:r>
        <w:rPr>
          <w:spacing w:val="-26"/>
          <w:w w:val="95"/>
          <w:sz w:val="24"/>
          <w:szCs w:val="24"/>
        </w:rPr>
        <w:t>投标人名称</w:t>
      </w:r>
      <w:r>
        <w:rPr>
          <w:spacing w:val="-11"/>
          <w:sz w:val="24"/>
          <w:szCs w:val="24"/>
        </w:rPr>
        <w:t>：</w:t>
      </w:r>
      <w:r>
        <w:rPr>
          <w:spacing w:val="-11"/>
          <w:sz w:val="24"/>
          <w:szCs w:val="24"/>
          <w:u w:val="single" w:color="auto"/>
        </w:rPr>
        <w:t>（</w:t>
      </w:r>
      <w:r>
        <w:rPr>
          <w:spacing w:val="-26"/>
          <w:w w:val="95"/>
          <w:sz w:val="24"/>
          <w:szCs w:val="24"/>
          <w:u w:val="single" w:color="auto"/>
        </w:rPr>
        <w:t>盖章）</w:t>
      </w:r>
    </w:p>
    <w:p>
      <w:pPr>
        <w:pStyle w:val="4"/>
        <w:spacing w:before="183" w:line="220" w:lineRule="auto"/>
        <w:ind w:left="511"/>
        <w:rPr>
          <w:rFonts w:hint="eastAsia" w:eastAsia="宋体"/>
          <w:sz w:val="24"/>
          <w:szCs w:val="24"/>
          <w:lang w:eastAsia="zh-CN"/>
        </w:rPr>
      </w:pPr>
      <w:r>
        <w:rPr>
          <w:spacing w:val="-22"/>
          <w:sz w:val="24"/>
          <w:szCs w:val="24"/>
        </w:rPr>
        <w:t>法定代表人或被授权代表</w:t>
      </w:r>
      <w:r>
        <w:rPr>
          <w:spacing w:val="-8"/>
          <w:sz w:val="24"/>
          <w:szCs w:val="24"/>
        </w:rPr>
        <w:t>：</w:t>
      </w:r>
      <w:r>
        <w:rPr>
          <w:spacing w:val="-8"/>
          <w:sz w:val="24"/>
          <w:szCs w:val="24"/>
          <w:u w:val="single" w:color="auto"/>
        </w:rPr>
        <w:t>（</w:t>
      </w:r>
      <w:r>
        <w:rPr>
          <w:spacing w:val="-22"/>
          <w:sz w:val="24"/>
          <w:szCs w:val="24"/>
          <w:u w:val="single" w:color="auto"/>
        </w:rPr>
        <w:t>签字）</w:t>
      </w:r>
    </w:p>
    <w:p>
      <w:pPr>
        <w:spacing w:line="220" w:lineRule="auto"/>
        <w:rPr>
          <w:sz w:val="24"/>
          <w:szCs w:val="24"/>
        </w:rPr>
        <w:sectPr>
          <w:footerReference r:id="rId15" w:type="default"/>
          <w:pgSz w:w="11907" w:h="16841"/>
          <w:pgMar w:top="1440" w:right="1800" w:bottom="1440" w:left="1800" w:header="0" w:footer="998" w:gutter="0"/>
          <w:pgNumType w:fmt="decimal"/>
          <w:cols w:space="720" w:num="1"/>
        </w:sectPr>
      </w:pPr>
    </w:p>
    <w:p>
      <w:pPr>
        <w:bidi w:val="0"/>
        <w:jc w:val="center"/>
        <w:rPr>
          <w:b/>
          <w:bCs/>
          <w:sz w:val="28"/>
          <w:szCs w:val="28"/>
        </w:rPr>
      </w:pPr>
      <w:bookmarkStart w:id="14" w:name="bookmark10"/>
      <w:bookmarkEnd w:id="14"/>
      <w:r>
        <w:rPr>
          <w:b/>
          <w:bCs/>
          <w:sz w:val="28"/>
          <w:szCs w:val="28"/>
        </w:rPr>
        <w:t>三、政府采购政策应答情况表</w:t>
      </w:r>
    </w:p>
    <w:tbl>
      <w:tblPr>
        <w:tblStyle w:val="13"/>
        <w:tblW w:w="915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3"/>
        <w:gridCol w:w="1334"/>
        <w:gridCol w:w="1501"/>
        <w:gridCol w:w="1380"/>
        <w:gridCol w:w="1611"/>
        <w:gridCol w:w="16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before="146" w:line="220" w:lineRule="auto"/>
              <w:ind w:left="139" w:firstLine="0" w:firstLineChars="0"/>
              <w:textAlignment w:val="baseline"/>
              <w:rPr>
                <w:rFonts w:hint="eastAsia" w:ascii="宋体" w:hAnsi="宋体" w:eastAsia="宋体" w:cs="宋体"/>
                <w:sz w:val="24"/>
                <w:szCs w:val="24"/>
                <w:lang w:eastAsia="zh-CN"/>
              </w:rPr>
            </w:pPr>
            <w:r>
              <w:rPr>
                <w:rFonts w:hint="eastAsia" w:ascii="宋体" w:hAnsi="宋体" w:eastAsia="宋体" w:cs="宋体"/>
                <w:spacing w:val="-2"/>
                <w:sz w:val="24"/>
                <w:szCs w:val="24"/>
                <w:lang w:eastAsia="zh-CN"/>
              </w:rPr>
              <w:t xml:space="preserve">  项目编号</w:t>
            </w:r>
          </w:p>
        </w:tc>
        <w:tc>
          <w:tcPr>
            <w:tcW w:w="4215" w:type="dxa"/>
            <w:gridSpan w:val="3"/>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11" w:type="dxa"/>
            <w:vAlign w:val="top"/>
          </w:tcPr>
          <w:p>
            <w:pPr>
              <w:keepNext w:val="0"/>
              <w:keepLines w:val="0"/>
              <w:pageBreakBefore w:val="0"/>
              <w:widowControl/>
              <w:kinsoku w:val="0"/>
              <w:wordWrap/>
              <w:overflowPunct/>
              <w:topLinePunct w:val="0"/>
              <w:autoSpaceDE w:val="0"/>
              <w:autoSpaceDN w:val="0"/>
              <w:bidi w:val="0"/>
              <w:adjustRightInd w:val="0"/>
              <w:snapToGrid w:val="0"/>
              <w:spacing w:before="146" w:line="222" w:lineRule="auto"/>
              <w:ind w:left="583" w:firstLine="0" w:firstLineChars="0"/>
              <w:textAlignment w:val="baseline"/>
              <w:rPr>
                <w:rFonts w:ascii="宋体" w:hAnsi="宋体" w:eastAsia="宋体" w:cs="宋体"/>
                <w:sz w:val="24"/>
                <w:szCs w:val="24"/>
              </w:rPr>
            </w:pPr>
            <w:r>
              <w:rPr>
                <w:rFonts w:ascii="宋体" w:hAnsi="宋体" w:eastAsia="宋体" w:cs="宋体"/>
                <w:spacing w:val="-3"/>
                <w:sz w:val="24"/>
                <w:szCs w:val="24"/>
              </w:rPr>
              <w:t>包号</w:t>
            </w:r>
          </w:p>
        </w:tc>
        <w:tc>
          <w:tcPr>
            <w:tcW w:w="162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7" w:hRule="atLeast"/>
        </w:trPr>
        <w:tc>
          <w:tcPr>
            <w:tcW w:w="1703"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251"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1"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52"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1" w:line="222" w:lineRule="auto"/>
              <w:ind w:firstLine="0" w:firstLineChars="0"/>
              <w:jc w:val="right"/>
              <w:textAlignment w:val="baseline"/>
              <w:rPr>
                <w:rFonts w:ascii="宋体" w:hAnsi="宋体" w:eastAsia="宋体" w:cs="宋体"/>
                <w:sz w:val="22"/>
                <w:szCs w:val="22"/>
              </w:rPr>
            </w:pPr>
            <w:r>
              <w:rPr>
                <w:rFonts w:ascii="宋体" w:hAnsi="宋体" w:eastAsia="宋体" w:cs="宋体"/>
                <w:spacing w:val="-13"/>
                <w:sz w:val="22"/>
                <w:szCs w:val="22"/>
              </w:rPr>
              <w:t>中小</w:t>
            </w:r>
            <w:r>
              <w:rPr>
                <w:rFonts w:ascii="宋体" w:hAnsi="宋体" w:eastAsia="宋体" w:cs="宋体"/>
                <w:spacing w:val="-12"/>
                <w:sz w:val="22"/>
                <w:szCs w:val="22"/>
              </w:rPr>
              <w:t>企业、监狱</w:t>
            </w:r>
            <w:r>
              <w:rPr>
                <w:rFonts w:ascii="宋体" w:hAnsi="宋体" w:eastAsia="宋体" w:cs="宋体"/>
                <w:spacing w:val="-10"/>
                <w:sz w:val="22"/>
                <w:szCs w:val="22"/>
              </w:rPr>
              <w:t>企</w:t>
            </w:r>
          </w:p>
          <w:p>
            <w:pPr>
              <w:keepNext w:val="0"/>
              <w:keepLines w:val="0"/>
              <w:pageBreakBefore w:val="0"/>
              <w:widowControl/>
              <w:kinsoku w:val="0"/>
              <w:wordWrap/>
              <w:overflowPunct/>
              <w:topLinePunct w:val="0"/>
              <w:autoSpaceDE w:val="0"/>
              <w:autoSpaceDN w:val="0"/>
              <w:bidi w:val="0"/>
              <w:adjustRightInd w:val="0"/>
              <w:snapToGrid w:val="0"/>
              <w:spacing w:before="21" w:line="222" w:lineRule="auto"/>
              <w:ind w:firstLine="0" w:firstLineChars="0"/>
              <w:jc w:val="right"/>
              <w:textAlignment w:val="baseline"/>
              <w:rPr>
                <w:rFonts w:ascii="宋体" w:hAnsi="宋体" w:eastAsia="宋体" w:cs="宋体"/>
                <w:sz w:val="22"/>
                <w:szCs w:val="22"/>
              </w:rPr>
            </w:pPr>
            <w:r>
              <w:rPr>
                <w:rFonts w:ascii="宋体" w:hAnsi="宋体" w:eastAsia="宋体" w:cs="宋体"/>
                <w:spacing w:val="-11"/>
                <w:sz w:val="22"/>
                <w:szCs w:val="22"/>
              </w:rPr>
              <w:t>业</w:t>
            </w:r>
            <w:r>
              <w:rPr>
                <w:rFonts w:ascii="宋体" w:hAnsi="宋体" w:eastAsia="宋体" w:cs="宋体"/>
                <w:spacing w:val="-10"/>
                <w:sz w:val="22"/>
                <w:szCs w:val="22"/>
              </w:rPr>
              <w:t>、残疾人福利</w:t>
            </w:r>
            <w:r>
              <w:rPr>
                <w:rFonts w:ascii="宋体" w:hAnsi="宋体" w:eastAsia="宋体" w:cs="宋体"/>
                <w:spacing w:val="-9"/>
                <w:sz w:val="22"/>
                <w:szCs w:val="22"/>
              </w:rPr>
              <w:t>性</w:t>
            </w:r>
          </w:p>
          <w:p>
            <w:pPr>
              <w:keepNext w:val="0"/>
              <w:keepLines w:val="0"/>
              <w:pageBreakBefore w:val="0"/>
              <w:widowControl/>
              <w:kinsoku w:val="0"/>
              <w:wordWrap/>
              <w:overflowPunct/>
              <w:topLinePunct w:val="0"/>
              <w:autoSpaceDE w:val="0"/>
              <w:autoSpaceDN w:val="0"/>
              <w:bidi w:val="0"/>
              <w:adjustRightInd w:val="0"/>
              <w:snapToGrid w:val="0"/>
              <w:spacing w:before="21" w:line="221" w:lineRule="auto"/>
              <w:ind w:left="199" w:firstLine="0" w:firstLineChars="0"/>
              <w:textAlignment w:val="baseline"/>
              <w:rPr>
                <w:rFonts w:ascii="宋体" w:hAnsi="宋体" w:eastAsia="宋体" w:cs="宋体"/>
                <w:sz w:val="22"/>
                <w:szCs w:val="22"/>
              </w:rPr>
            </w:pPr>
            <w:r>
              <w:rPr>
                <w:rFonts w:ascii="宋体" w:hAnsi="宋体" w:eastAsia="宋体" w:cs="宋体"/>
                <w:spacing w:val="-2"/>
                <w:sz w:val="22"/>
                <w:szCs w:val="22"/>
              </w:rPr>
              <w:t>单位扶持政策</w:t>
            </w:r>
          </w:p>
        </w:tc>
        <w:tc>
          <w:tcPr>
            <w:tcW w:w="7452" w:type="dxa"/>
            <w:gridSpan w:val="5"/>
            <w:vAlign w:val="top"/>
          </w:tcPr>
          <w:p>
            <w:pPr>
              <w:pStyle w:val="14"/>
              <w:keepNext w:val="0"/>
              <w:keepLines w:val="0"/>
              <w:pageBreakBefore w:val="0"/>
              <w:widowControl/>
              <w:kinsoku w:val="0"/>
              <w:wordWrap/>
              <w:overflowPunct/>
              <w:topLinePunct w:val="0"/>
              <w:autoSpaceDE w:val="0"/>
              <w:autoSpaceDN w:val="0"/>
              <w:bidi w:val="0"/>
              <w:adjustRightInd w:val="0"/>
              <w:snapToGrid w:val="0"/>
              <w:spacing w:before="113" w:line="290" w:lineRule="exact"/>
              <w:ind w:left="15" w:firstLine="0" w:firstLineChars="0"/>
              <w:textAlignment w:val="baseline"/>
              <w:rPr>
                <w:rFonts w:ascii="宋体" w:hAnsi="宋体" w:eastAsia="宋体" w:cs="宋体"/>
                <w:sz w:val="22"/>
                <w:szCs w:val="22"/>
              </w:rPr>
            </w:pPr>
            <w:r>
              <w:rPr>
                <w:rFonts w:ascii="宋体" w:hAnsi="宋体" w:eastAsia="宋体" w:cs="宋体"/>
                <w:spacing w:val="-1"/>
                <w:sz w:val="22"/>
                <w:szCs w:val="22"/>
              </w:rPr>
              <w:t>如属所列情形的，请在括号内打</w:t>
            </w:r>
            <w:r>
              <w:rPr>
                <w:spacing w:val="-1"/>
                <w:sz w:val="22"/>
                <w:szCs w:val="22"/>
              </w:rPr>
              <w:t>“√”</w:t>
            </w:r>
            <w:r>
              <w:rPr>
                <w:rFonts w:ascii="宋体" w:hAnsi="宋体" w:eastAsia="宋体" w:cs="宋体"/>
                <w:spacing w:val="-1"/>
                <w:sz w:val="22"/>
                <w:szCs w:val="22"/>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7452"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137" w:line="220" w:lineRule="auto"/>
              <w:ind w:left="128" w:firstLine="0" w:firstLineChars="0"/>
              <w:textAlignment w:val="baseline"/>
              <w:rPr>
                <w:rFonts w:ascii="宋体" w:hAnsi="宋体" w:eastAsia="宋体" w:cs="宋体"/>
                <w:sz w:val="22"/>
                <w:szCs w:val="22"/>
              </w:rPr>
            </w:pPr>
            <w:r>
              <w:rPr>
                <w:rFonts w:ascii="宋体" w:hAnsi="宋体" w:eastAsia="宋体" w:cs="宋体"/>
                <w:spacing w:val="1"/>
                <w:sz w:val="22"/>
                <w:szCs w:val="22"/>
              </w:rPr>
              <w:t>()小型、微型企业投标且提供本企业制造的产品。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7452"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126" w:line="220" w:lineRule="auto"/>
              <w:ind w:left="128" w:firstLine="0" w:firstLineChars="0"/>
              <w:textAlignment w:val="baseline"/>
              <w:rPr>
                <w:rFonts w:ascii="宋体" w:hAnsi="宋体" w:eastAsia="宋体" w:cs="宋体"/>
                <w:sz w:val="22"/>
                <w:szCs w:val="22"/>
              </w:rPr>
            </w:pPr>
            <w:r>
              <w:rPr>
                <w:rFonts w:ascii="宋体" w:hAnsi="宋体" w:eastAsia="宋体" w:cs="宋体"/>
                <w:sz w:val="22"/>
                <w:szCs w:val="22"/>
              </w:rPr>
              <w:t>()小微企业投标且提供其它小型、微型企业产</w:t>
            </w:r>
            <w:r>
              <w:rPr>
                <w:rFonts w:ascii="宋体" w:hAnsi="宋体" w:eastAsia="宋体" w:cs="宋体"/>
                <w:spacing w:val="-1"/>
                <w:sz w:val="22"/>
                <w:szCs w:val="22"/>
              </w:rPr>
              <w:t>品的，请填写下表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7452"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138" w:line="221" w:lineRule="auto"/>
              <w:ind w:left="38" w:firstLine="0" w:firstLineChars="0"/>
              <w:textAlignment w:val="baseline"/>
              <w:rPr>
                <w:rFonts w:ascii="宋体" w:hAnsi="宋体" w:eastAsia="宋体" w:cs="宋体"/>
                <w:sz w:val="22"/>
                <w:szCs w:val="22"/>
              </w:rPr>
            </w:pPr>
            <w:r>
              <w:rPr>
                <w:rFonts w:ascii="宋体" w:hAnsi="宋体" w:eastAsia="宋体" w:cs="宋体"/>
                <w:spacing w:val="-19"/>
                <w:sz w:val="22"/>
                <w:szCs w:val="22"/>
              </w:rPr>
              <w:t>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34" w:type="dxa"/>
            <w:vAlign w:val="top"/>
          </w:tcPr>
          <w:p>
            <w:pPr>
              <w:keepNext w:val="0"/>
              <w:keepLines w:val="0"/>
              <w:pageBreakBefore w:val="0"/>
              <w:widowControl/>
              <w:kinsoku w:val="0"/>
              <w:wordWrap/>
              <w:overflowPunct/>
              <w:topLinePunct w:val="0"/>
              <w:autoSpaceDE w:val="0"/>
              <w:autoSpaceDN w:val="0"/>
              <w:bidi w:val="0"/>
              <w:adjustRightInd w:val="0"/>
              <w:snapToGrid w:val="0"/>
              <w:spacing w:before="174" w:line="221" w:lineRule="auto"/>
              <w:ind w:left="232" w:firstLine="0" w:firstLineChars="0"/>
              <w:textAlignment w:val="baseline"/>
              <w:rPr>
                <w:rFonts w:ascii="宋体" w:hAnsi="宋体" w:eastAsia="宋体" w:cs="宋体"/>
                <w:sz w:val="22"/>
                <w:szCs w:val="22"/>
              </w:rPr>
            </w:pPr>
            <w:r>
              <w:rPr>
                <w:rFonts w:ascii="宋体" w:hAnsi="宋体" w:eastAsia="宋体" w:cs="宋体"/>
                <w:spacing w:val="-2"/>
                <w:sz w:val="22"/>
                <w:szCs w:val="22"/>
              </w:rPr>
              <w:t>产品名称</w:t>
            </w:r>
          </w:p>
        </w:tc>
        <w:tc>
          <w:tcPr>
            <w:tcW w:w="1501" w:type="dxa"/>
            <w:vAlign w:val="top"/>
          </w:tcPr>
          <w:p>
            <w:pPr>
              <w:keepNext w:val="0"/>
              <w:keepLines w:val="0"/>
              <w:pageBreakBefore w:val="0"/>
              <w:widowControl/>
              <w:kinsoku w:val="0"/>
              <w:wordWrap/>
              <w:overflowPunct/>
              <w:topLinePunct w:val="0"/>
              <w:autoSpaceDE w:val="0"/>
              <w:autoSpaceDN w:val="0"/>
              <w:bidi w:val="0"/>
              <w:adjustRightInd w:val="0"/>
              <w:snapToGrid w:val="0"/>
              <w:spacing w:before="174" w:line="221" w:lineRule="auto"/>
              <w:ind w:left="332" w:firstLine="0" w:firstLineChars="0"/>
              <w:textAlignment w:val="baseline"/>
              <w:rPr>
                <w:rFonts w:ascii="宋体" w:hAnsi="宋体" w:eastAsia="宋体" w:cs="宋体"/>
                <w:sz w:val="22"/>
                <w:szCs w:val="22"/>
              </w:rPr>
            </w:pPr>
            <w:r>
              <w:rPr>
                <w:rFonts w:ascii="宋体" w:hAnsi="宋体" w:eastAsia="宋体" w:cs="宋体"/>
                <w:spacing w:val="-5"/>
                <w:sz w:val="22"/>
                <w:szCs w:val="22"/>
              </w:rPr>
              <w:t>品牌型号</w:t>
            </w:r>
          </w:p>
        </w:tc>
        <w:tc>
          <w:tcPr>
            <w:tcW w:w="1380" w:type="dxa"/>
            <w:vAlign w:val="top"/>
          </w:tcPr>
          <w:p>
            <w:pPr>
              <w:keepNext w:val="0"/>
              <w:keepLines w:val="0"/>
              <w:pageBreakBefore w:val="0"/>
              <w:widowControl/>
              <w:kinsoku w:val="0"/>
              <w:wordWrap/>
              <w:overflowPunct/>
              <w:topLinePunct w:val="0"/>
              <w:autoSpaceDE w:val="0"/>
              <w:autoSpaceDN w:val="0"/>
              <w:bidi w:val="0"/>
              <w:adjustRightInd w:val="0"/>
              <w:snapToGrid w:val="0"/>
              <w:spacing w:before="174" w:line="222" w:lineRule="auto"/>
              <w:ind w:left="362" w:firstLine="0" w:firstLineChars="0"/>
              <w:textAlignment w:val="baseline"/>
              <w:rPr>
                <w:rFonts w:ascii="宋体" w:hAnsi="宋体" w:eastAsia="宋体" w:cs="宋体"/>
                <w:sz w:val="22"/>
                <w:szCs w:val="22"/>
              </w:rPr>
            </w:pPr>
            <w:r>
              <w:rPr>
                <w:rFonts w:ascii="宋体" w:hAnsi="宋体" w:eastAsia="宋体" w:cs="宋体"/>
                <w:spacing w:val="-2"/>
                <w:sz w:val="22"/>
                <w:szCs w:val="22"/>
              </w:rPr>
              <w:t>制造商</w:t>
            </w:r>
          </w:p>
        </w:tc>
        <w:tc>
          <w:tcPr>
            <w:tcW w:w="1611" w:type="dxa"/>
            <w:vAlign w:val="top"/>
          </w:tcPr>
          <w:p>
            <w:pPr>
              <w:keepNext w:val="0"/>
              <w:keepLines w:val="0"/>
              <w:pageBreakBefore w:val="0"/>
              <w:widowControl/>
              <w:kinsoku w:val="0"/>
              <w:wordWrap/>
              <w:overflowPunct/>
              <w:topLinePunct w:val="0"/>
              <w:autoSpaceDE w:val="0"/>
              <w:autoSpaceDN w:val="0"/>
              <w:bidi w:val="0"/>
              <w:adjustRightInd w:val="0"/>
              <w:snapToGrid w:val="0"/>
              <w:spacing w:before="32" w:line="238" w:lineRule="auto"/>
              <w:ind w:left="480" w:firstLine="0" w:firstLineChars="0"/>
              <w:textAlignment w:val="baseline"/>
              <w:rPr>
                <w:rFonts w:ascii="宋体" w:hAnsi="宋体" w:eastAsia="宋体" w:cs="宋体"/>
                <w:sz w:val="22"/>
                <w:szCs w:val="22"/>
              </w:rPr>
            </w:pPr>
            <w:r>
              <w:rPr>
                <w:rFonts w:ascii="宋体" w:hAnsi="宋体" w:eastAsia="宋体" w:cs="宋体"/>
                <w:spacing w:val="-2"/>
                <w:sz w:val="22"/>
                <w:szCs w:val="22"/>
              </w:rPr>
              <w:t>制造商</w:t>
            </w:r>
          </w:p>
          <w:p>
            <w:pPr>
              <w:keepNext w:val="0"/>
              <w:keepLines w:val="0"/>
              <w:pageBreakBefore w:val="0"/>
              <w:widowControl/>
              <w:kinsoku w:val="0"/>
              <w:wordWrap/>
              <w:overflowPunct/>
              <w:topLinePunct w:val="0"/>
              <w:autoSpaceDE w:val="0"/>
              <w:autoSpaceDN w:val="0"/>
              <w:bidi w:val="0"/>
              <w:adjustRightInd w:val="0"/>
              <w:snapToGrid w:val="0"/>
              <w:spacing w:line="208" w:lineRule="auto"/>
              <w:ind w:left="372" w:firstLine="0" w:firstLineChars="0"/>
              <w:textAlignment w:val="baseline"/>
              <w:rPr>
                <w:rFonts w:ascii="宋体" w:hAnsi="宋体" w:eastAsia="宋体" w:cs="宋体"/>
                <w:sz w:val="22"/>
                <w:szCs w:val="22"/>
              </w:rPr>
            </w:pPr>
            <w:r>
              <w:rPr>
                <w:rFonts w:ascii="宋体" w:hAnsi="宋体" w:eastAsia="宋体" w:cs="宋体"/>
                <w:spacing w:val="-2"/>
                <w:sz w:val="22"/>
                <w:szCs w:val="22"/>
              </w:rPr>
              <w:t>企业类型</w:t>
            </w:r>
          </w:p>
        </w:tc>
        <w:tc>
          <w:tcPr>
            <w:tcW w:w="1626" w:type="dxa"/>
            <w:vAlign w:val="top"/>
          </w:tcPr>
          <w:p>
            <w:pPr>
              <w:keepNext w:val="0"/>
              <w:keepLines w:val="0"/>
              <w:pageBreakBefore w:val="0"/>
              <w:widowControl/>
              <w:kinsoku w:val="0"/>
              <w:wordWrap/>
              <w:overflowPunct/>
              <w:topLinePunct w:val="0"/>
              <w:autoSpaceDE w:val="0"/>
              <w:autoSpaceDN w:val="0"/>
              <w:bidi w:val="0"/>
              <w:adjustRightInd w:val="0"/>
              <w:snapToGrid w:val="0"/>
              <w:spacing w:before="174" w:line="221" w:lineRule="auto"/>
              <w:ind w:left="602" w:firstLine="0" w:firstLineChars="0"/>
              <w:textAlignment w:val="baseline"/>
              <w:rPr>
                <w:rFonts w:ascii="宋体" w:hAnsi="宋体" w:eastAsia="宋体" w:cs="宋体"/>
                <w:sz w:val="22"/>
                <w:szCs w:val="22"/>
              </w:rPr>
            </w:pPr>
            <w:r>
              <w:rPr>
                <w:rFonts w:ascii="宋体" w:hAnsi="宋体" w:eastAsia="宋体" w:cs="宋体"/>
                <w:spacing w:val="-3"/>
                <w:sz w:val="22"/>
                <w:szCs w:val="22"/>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1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2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1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2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1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2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03"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1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2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70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5826" w:type="dxa"/>
            <w:gridSpan w:val="4"/>
            <w:vAlign w:val="top"/>
          </w:tcPr>
          <w:p>
            <w:pPr>
              <w:keepNext w:val="0"/>
              <w:keepLines w:val="0"/>
              <w:pageBreakBefore w:val="0"/>
              <w:widowControl/>
              <w:kinsoku w:val="0"/>
              <w:wordWrap/>
              <w:overflowPunct/>
              <w:topLinePunct w:val="0"/>
              <w:autoSpaceDE w:val="0"/>
              <w:autoSpaceDN w:val="0"/>
              <w:bidi w:val="0"/>
              <w:adjustRightInd w:val="0"/>
              <w:snapToGrid w:val="0"/>
              <w:spacing w:before="174" w:line="221" w:lineRule="auto"/>
              <w:ind w:left="68" w:firstLine="0" w:firstLineChars="0"/>
              <w:textAlignment w:val="baseline"/>
              <w:rPr>
                <w:rFonts w:ascii="宋体" w:hAnsi="宋体" w:eastAsia="宋体" w:cs="宋体"/>
                <w:sz w:val="22"/>
                <w:szCs w:val="22"/>
              </w:rPr>
            </w:pPr>
            <w:r>
              <w:rPr>
                <w:rFonts w:ascii="宋体" w:hAnsi="宋体" w:eastAsia="宋体" w:cs="宋体"/>
                <w:spacing w:val="-1"/>
                <w:sz w:val="22"/>
                <w:szCs w:val="22"/>
              </w:rPr>
              <w:t>小型、微型企业、监狱企业、残疾人福利单位产品金额合计</w:t>
            </w:r>
          </w:p>
        </w:tc>
        <w:tc>
          <w:tcPr>
            <w:tcW w:w="162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line="440" w:lineRule="auto"/>
              <w:ind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72" w:line="222" w:lineRule="auto"/>
              <w:ind w:left="419" w:firstLine="0" w:firstLineChars="0"/>
              <w:textAlignment w:val="baseline"/>
              <w:rPr>
                <w:rFonts w:ascii="宋体" w:hAnsi="宋体" w:eastAsia="宋体" w:cs="宋体"/>
                <w:sz w:val="22"/>
                <w:szCs w:val="22"/>
              </w:rPr>
            </w:pPr>
            <w:r>
              <w:rPr>
                <w:rFonts w:ascii="宋体" w:hAnsi="宋体" w:eastAsia="宋体" w:cs="宋体"/>
                <w:spacing w:val="-2"/>
                <w:sz w:val="22"/>
                <w:szCs w:val="22"/>
              </w:rPr>
              <w:t>监狱企业</w:t>
            </w:r>
          </w:p>
        </w:tc>
        <w:tc>
          <w:tcPr>
            <w:tcW w:w="7452" w:type="dxa"/>
            <w:gridSpan w:val="5"/>
            <w:vAlign w:val="top"/>
          </w:tcPr>
          <w:p>
            <w:pPr>
              <w:pStyle w:val="14"/>
              <w:keepNext w:val="0"/>
              <w:keepLines w:val="0"/>
              <w:pageBreakBefore w:val="0"/>
              <w:widowControl/>
              <w:kinsoku w:val="0"/>
              <w:wordWrap/>
              <w:overflowPunct/>
              <w:topLinePunct w:val="0"/>
              <w:autoSpaceDE w:val="0"/>
              <w:autoSpaceDN w:val="0"/>
              <w:bidi w:val="0"/>
              <w:adjustRightInd w:val="0"/>
              <w:snapToGrid w:val="0"/>
              <w:spacing w:before="196" w:line="249" w:lineRule="auto"/>
              <w:ind w:left="15" w:right="111" w:firstLine="0" w:firstLineChars="0"/>
              <w:textAlignment w:val="baseline"/>
              <w:rPr>
                <w:rFonts w:ascii="宋体" w:hAnsi="宋体" w:eastAsia="宋体" w:cs="宋体"/>
                <w:sz w:val="22"/>
                <w:szCs w:val="22"/>
              </w:rPr>
            </w:pPr>
            <w:r>
              <w:rPr>
                <w:rFonts w:ascii="宋体" w:hAnsi="宋体" w:eastAsia="宋体" w:cs="宋体"/>
                <w:sz w:val="22"/>
                <w:szCs w:val="22"/>
              </w:rPr>
              <w:t>如属于监狱企业，须提供由省级以上监狱管</w:t>
            </w:r>
            <w:r>
              <w:rPr>
                <w:rFonts w:ascii="宋体" w:hAnsi="宋体" w:eastAsia="宋体" w:cs="宋体"/>
                <w:spacing w:val="-1"/>
                <w:sz w:val="22"/>
                <w:szCs w:val="22"/>
              </w:rPr>
              <w:t>理局、戒毒管理局</w:t>
            </w:r>
            <w:r>
              <w:rPr>
                <w:spacing w:val="-1"/>
                <w:sz w:val="22"/>
                <w:szCs w:val="22"/>
              </w:rPr>
              <w:t>(</w:t>
            </w:r>
            <w:r>
              <w:rPr>
                <w:rFonts w:ascii="宋体" w:hAnsi="宋体" w:eastAsia="宋体" w:cs="宋体"/>
                <w:spacing w:val="-1"/>
                <w:sz w:val="22"/>
                <w:szCs w:val="22"/>
              </w:rPr>
              <w:t>含新疆生产建设兵团</w:t>
            </w:r>
            <w:r>
              <w:rPr>
                <w:spacing w:val="-1"/>
                <w:sz w:val="22"/>
                <w:szCs w:val="22"/>
              </w:rPr>
              <w:t>)</w:t>
            </w:r>
            <w:r>
              <w:rPr>
                <w:rFonts w:ascii="宋体" w:hAnsi="宋体" w:eastAsia="宋体" w:cs="宋体"/>
                <w:spacing w:val="-1"/>
                <w:sz w:val="22"/>
                <w:szCs w:val="22"/>
              </w:rPr>
              <w:t>出具的属于监狱企业的证明文件。</w:t>
            </w:r>
          </w:p>
          <w:p>
            <w:pPr>
              <w:keepNext w:val="0"/>
              <w:keepLines w:val="0"/>
              <w:pageBreakBefore w:val="0"/>
              <w:widowControl/>
              <w:kinsoku w:val="0"/>
              <w:wordWrap/>
              <w:overflowPunct/>
              <w:topLinePunct w:val="0"/>
              <w:autoSpaceDE w:val="0"/>
              <w:autoSpaceDN w:val="0"/>
              <w:bidi w:val="0"/>
              <w:adjustRightInd w:val="0"/>
              <w:snapToGrid w:val="0"/>
              <w:spacing w:before="11" w:line="220" w:lineRule="auto"/>
              <w:ind w:left="11" w:firstLine="0" w:firstLineChars="0"/>
              <w:textAlignment w:val="baseline"/>
              <w:rPr>
                <w:rFonts w:ascii="宋体" w:hAnsi="宋体" w:eastAsia="宋体" w:cs="宋体"/>
                <w:sz w:val="22"/>
                <w:szCs w:val="22"/>
              </w:rPr>
            </w:pPr>
            <w:r>
              <w:rPr>
                <w:rFonts w:ascii="宋体" w:hAnsi="宋体" w:eastAsia="宋体" w:cs="宋体"/>
                <w:spacing w:val="-2"/>
                <w:sz w:val="22"/>
                <w:szCs w:val="22"/>
              </w:rPr>
              <w:t>证明材料见</w:t>
            </w:r>
            <w:r>
              <w:rPr>
                <w:rFonts w:hint="eastAsia" w:ascii="宋体" w:hAnsi="宋体" w:eastAsia="宋体" w:cs="宋体"/>
                <w:spacing w:val="-2"/>
                <w:sz w:val="22"/>
                <w:szCs w:val="22"/>
                <w:lang w:eastAsia="zh-CN"/>
              </w:rPr>
              <w:t>响应文件</w:t>
            </w:r>
            <w:r>
              <w:rPr>
                <w:rFonts w:ascii="宋体" w:hAnsi="宋体" w:eastAsia="宋体" w:cs="宋体"/>
                <w:spacing w:val="-2"/>
                <w:sz w:val="22"/>
                <w:szCs w:val="22"/>
              </w:rPr>
              <w:t>第至页。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6" w:hRule="atLeast"/>
        </w:trPr>
        <w:tc>
          <w:tcPr>
            <w:tcW w:w="1703" w:type="dxa"/>
            <w:vAlign w:val="top"/>
          </w:tcPr>
          <w:p>
            <w:pPr>
              <w:keepNext w:val="0"/>
              <w:keepLines w:val="0"/>
              <w:pageBreakBefore w:val="0"/>
              <w:widowControl/>
              <w:kinsoku w:val="0"/>
              <w:wordWrap/>
              <w:overflowPunct/>
              <w:topLinePunct w:val="0"/>
              <w:autoSpaceDE w:val="0"/>
              <w:autoSpaceDN w:val="0"/>
              <w:bidi w:val="0"/>
              <w:adjustRightInd w:val="0"/>
              <w:snapToGrid w:val="0"/>
              <w:spacing w:before="201" w:line="222" w:lineRule="auto"/>
              <w:ind w:left="529" w:firstLine="0" w:firstLineChars="0"/>
              <w:textAlignment w:val="baseline"/>
              <w:rPr>
                <w:rFonts w:ascii="宋体" w:hAnsi="宋体" w:eastAsia="宋体" w:cs="宋体"/>
                <w:sz w:val="22"/>
                <w:szCs w:val="22"/>
              </w:rPr>
            </w:pPr>
            <w:r>
              <w:rPr>
                <w:rFonts w:ascii="宋体" w:hAnsi="宋体" w:eastAsia="宋体" w:cs="宋体"/>
                <w:spacing w:val="-2"/>
                <w:sz w:val="22"/>
                <w:szCs w:val="22"/>
              </w:rPr>
              <w:t>残疾人</w:t>
            </w:r>
          </w:p>
          <w:p>
            <w:pPr>
              <w:keepNext w:val="0"/>
              <w:keepLines w:val="0"/>
              <w:pageBreakBefore w:val="0"/>
              <w:widowControl/>
              <w:kinsoku w:val="0"/>
              <w:wordWrap/>
              <w:overflowPunct/>
              <w:topLinePunct w:val="0"/>
              <w:autoSpaceDE w:val="0"/>
              <w:autoSpaceDN w:val="0"/>
              <w:bidi w:val="0"/>
              <w:adjustRightInd w:val="0"/>
              <w:snapToGrid w:val="0"/>
              <w:spacing w:before="20" w:line="222" w:lineRule="auto"/>
              <w:ind w:left="307" w:firstLine="0" w:firstLineChars="0"/>
              <w:textAlignment w:val="baseline"/>
              <w:rPr>
                <w:rFonts w:ascii="宋体" w:hAnsi="宋体" w:eastAsia="宋体" w:cs="宋体"/>
                <w:sz w:val="22"/>
                <w:szCs w:val="22"/>
              </w:rPr>
            </w:pPr>
            <w:r>
              <w:rPr>
                <w:rFonts w:ascii="宋体" w:hAnsi="宋体" w:eastAsia="宋体" w:cs="宋体"/>
                <w:spacing w:val="-1"/>
                <w:sz w:val="22"/>
                <w:szCs w:val="22"/>
              </w:rPr>
              <w:t>福利性单位</w:t>
            </w:r>
          </w:p>
        </w:tc>
        <w:tc>
          <w:tcPr>
            <w:tcW w:w="7452" w:type="dxa"/>
            <w:gridSpan w:val="5"/>
            <w:vAlign w:val="top"/>
          </w:tcPr>
          <w:p>
            <w:pPr>
              <w:keepNext w:val="0"/>
              <w:keepLines w:val="0"/>
              <w:pageBreakBefore w:val="0"/>
              <w:widowControl/>
              <w:kinsoku w:val="0"/>
              <w:wordWrap/>
              <w:overflowPunct/>
              <w:topLinePunct w:val="0"/>
              <w:autoSpaceDE w:val="0"/>
              <w:autoSpaceDN w:val="0"/>
              <w:bidi w:val="0"/>
              <w:adjustRightInd w:val="0"/>
              <w:snapToGrid w:val="0"/>
              <w:spacing w:before="201" w:line="220" w:lineRule="auto"/>
              <w:ind w:left="15" w:firstLine="0" w:firstLineChars="0"/>
              <w:textAlignment w:val="baseline"/>
              <w:rPr>
                <w:rFonts w:ascii="宋体" w:hAnsi="宋体" w:eastAsia="宋体" w:cs="宋体"/>
                <w:sz w:val="22"/>
                <w:szCs w:val="22"/>
              </w:rPr>
            </w:pPr>
            <w:r>
              <w:rPr>
                <w:rFonts w:ascii="宋体" w:hAnsi="宋体" w:eastAsia="宋体" w:cs="宋体"/>
                <w:spacing w:val="-3"/>
                <w:sz w:val="22"/>
                <w:szCs w:val="22"/>
              </w:rPr>
              <w:t>如属于残疾人福利性单位，须提供《残疾人福利性单位声明函》该声明函见</w:t>
            </w:r>
          </w:p>
          <w:p>
            <w:pPr>
              <w:keepNext w:val="0"/>
              <w:keepLines w:val="0"/>
              <w:pageBreakBefore w:val="0"/>
              <w:widowControl/>
              <w:kinsoku w:val="0"/>
              <w:wordWrap/>
              <w:overflowPunct/>
              <w:topLinePunct w:val="0"/>
              <w:autoSpaceDE w:val="0"/>
              <w:autoSpaceDN w:val="0"/>
              <w:bidi w:val="0"/>
              <w:adjustRightInd w:val="0"/>
              <w:snapToGrid w:val="0"/>
              <w:spacing w:before="23" w:line="221" w:lineRule="auto"/>
              <w:ind w:left="14" w:firstLine="0" w:firstLineChars="0"/>
              <w:textAlignment w:val="baseline"/>
              <w:rPr>
                <w:rFonts w:ascii="宋体" w:hAnsi="宋体" w:eastAsia="宋体" w:cs="宋体"/>
                <w:sz w:val="22"/>
                <w:szCs w:val="22"/>
              </w:rPr>
            </w:pPr>
            <w:r>
              <w:rPr>
                <w:rFonts w:hint="eastAsia" w:ascii="宋体" w:hAnsi="宋体" w:eastAsia="宋体" w:cs="宋体"/>
                <w:spacing w:val="-6"/>
                <w:sz w:val="22"/>
                <w:szCs w:val="22"/>
                <w:lang w:eastAsia="zh-CN"/>
              </w:rPr>
              <w:t>响应文件</w:t>
            </w:r>
            <w:r>
              <w:rPr>
                <w:rFonts w:ascii="宋体" w:hAnsi="宋体" w:eastAsia="宋体" w:cs="宋体"/>
                <w:spacing w:val="-6"/>
                <w:sz w:val="22"/>
                <w:szCs w:val="22"/>
              </w:rPr>
              <w:t>第至页。</w:t>
            </w:r>
          </w:p>
        </w:tc>
      </w:tr>
    </w:tbl>
    <w:p>
      <w:pPr>
        <w:bidi w:val="0"/>
        <w:rPr>
          <w:b/>
          <w:bCs/>
          <w:sz w:val="21"/>
          <w:szCs w:val="21"/>
        </w:rPr>
      </w:pPr>
      <w:r>
        <w:rPr>
          <w:b/>
          <w:bCs/>
          <w:sz w:val="21"/>
          <w:szCs w:val="21"/>
        </w:rPr>
        <w:t>填报要求：</w:t>
      </w:r>
    </w:p>
    <w:p>
      <w:pPr>
        <w:bidi w:val="0"/>
        <w:rPr>
          <w:b/>
          <w:bCs/>
          <w:sz w:val="21"/>
          <w:szCs w:val="21"/>
        </w:rPr>
      </w:pPr>
      <w:r>
        <w:rPr>
          <w:b/>
          <w:bCs/>
          <w:sz w:val="21"/>
          <w:szCs w:val="21"/>
        </w:rPr>
        <w:t>1．小微企业、监狱企业、残疾人福利性单位是指投标人及其所投产品的制造商均为小微企业、监狱企业、残疾人福利性单位。</w:t>
      </w:r>
    </w:p>
    <w:p>
      <w:pPr>
        <w:bidi w:val="0"/>
        <w:rPr>
          <w:b/>
          <w:bCs/>
          <w:sz w:val="21"/>
          <w:szCs w:val="21"/>
        </w:rPr>
      </w:pPr>
      <w:r>
        <w:rPr>
          <w:b/>
          <w:bCs/>
          <w:sz w:val="21"/>
          <w:szCs w:val="21"/>
        </w:rPr>
        <w:t>2．本表的产品名称、品牌型号、金额应与《分项报价表》一致。</w:t>
      </w:r>
    </w:p>
    <w:p>
      <w:pPr>
        <w:bidi w:val="0"/>
        <w:rPr>
          <w:b/>
          <w:bCs/>
          <w:sz w:val="21"/>
          <w:szCs w:val="21"/>
        </w:rPr>
      </w:pPr>
      <w:r>
        <w:rPr>
          <w:b/>
          <w:bCs/>
          <w:sz w:val="21"/>
          <w:szCs w:val="21"/>
        </w:rPr>
        <w:t>3．“制造商企业类型”栏填写内容为“小型”、“微型”、“监狱企业”或“残疾人福利性单位”。</w:t>
      </w:r>
    </w:p>
    <w:p>
      <w:pPr>
        <w:bidi w:val="0"/>
        <w:rPr>
          <w:b/>
          <w:bCs/>
          <w:sz w:val="21"/>
          <w:szCs w:val="21"/>
        </w:rPr>
      </w:pPr>
      <w:r>
        <w:rPr>
          <w:b/>
          <w:bCs/>
          <w:sz w:val="21"/>
          <w:szCs w:val="21"/>
        </w:rPr>
        <w:t>4．请投标人正确填写本表，所填内容将作为评分的依据。其内容或数据应与对应的证明资料相符，如果填写不完整或有误，不再享受上述政策优惠。</w:t>
      </w:r>
    </w:p>
    <w:p>
      <w:pPr>
        <w:spacing w:line="221" w:lineRule="auto"/>
        <w:rPr>
          <w:sz w:val="21"/>
          <w:szCs w:val="21"/>
        </w:rPr>
        <w:sectPr>
          <w:footerReference r:id="rId16" w:type="default"/>
          <w:pgSz w:w="11907" w:h="16841"/>
          <w:pgMar w:top="1356" w:right="1358" w:bottom="1186" w:left="1369" w:header="0" w:footer="998" w:gutter="0"/>
          <w:pgNumType w:fmt="decimal"/>
          <w:cols w:space="720" w:num="1"/>
        </w:sectPr>
      </w:pPr>
    </w:p>
    <w:p>
      <w:pPr>
        <w:bidi w:val="0"/>
        <w:jc w:val="center"/>
        <w:rPr>
          <w:b/>
          <w:bCs/>
          <w:sz w:val="28"/>
          <w:szCs w:val="28"/>
        </w:rPr>
      </w:pPr>
      <w:bookmarkStart w:id="15" w:name="bookmark11"/>
      <w:bookmarkEnd w:id="15"/>
      <w:r>
        <w:rPr>
          <w:b/>
          <w:bCs/>
          <w:sz w:val="28"/>
          <w:szCs w:val="28"/>
        </w:rPr>
        <w:t>四、价格部分</w:t>
      </w:r>
    </w:p>
    <w:p>
      <w:pPr>
        <w:bidi w:val="0"/>
        <w:rPr>
          <w:b/>
          <w:bCs/>
        </w:rPr>
      </w:pPr>
      <w:r>
        <w:rPr>
          <w:b/>
          <w:bCs/>
        </w:rPr>
        <w:t>1．投标函格式</w:t>
      </w:r>
    </w:p>
    <w:p>
      <w:pPr>
        <w:bidi w:val="0"/>
        <w:jc w:val="center"/>
        <w:rPr>
          <w:b/>
          <w:bCs/>
          <w:sz w:val="28"/>
          <w:szCs w:val="28"/>
        </w:rPr>
      </w:pPr>
      <w:r>
        <w:rPr>
          <w:b/>
          <w:bCs/>
          <w:sz w:val="28"/>
          <w:szCs w:val="28"/>
        </w:rPr>
        <w:t>投标函</w:t>
      </w:r>
    </w:p>
    <w:p>
      <w:pPr>
        <w:bidi w:val="0"/>
        <w:rPr>
          <w:rFonts w:hint="eastAsia" w:eastAsia="宋体"/>
          <w:b/>
          <w:bCs/>
          <w:lang w:eastAsia="zh-CN"/>
        </w:rPr>
      </w:pPr>
      <w:r>
        <w:rPr>
          <w:b/>
          <w:bCs/>
        </w:rPr>
        <w:t>致：</w:t>
      </w:r>
      <w:r>
        <w:rPr>
          <w:rFonts w:hint="eastAsia" w:eastAsia="宋体"/>
          <w:b/>
          <w:bCs/>
          <w:lang w:eastAsia="zh-CN"/>
        </w:rPr>
        <w:t xml:space="preserve">  </w:t>
      </w:r>
    </w:p>
    <w:p>
      <w:pPr>
        <w:spacing w:line="257" w:lineRule="auto"/>
        <w:rPr>
          <w:rFonts w:ascii="Arial"/>
          <w:sz w:val="21"/>
        </w:rPr>
      </w:pPr>
    </w:p>
    <w:p>
      <w:pPr>
        <w:spacing w:line="258" w:lineRule="auto"/>
        <w:rPr>
          <w:rFonts w:ascii="Arial"/>
          <w:sz w:val="21"/>
        </w:rPr>
      </w:pPr>
    </w:p>
    <w:p>
      <w:pPr>
        <w:bidi w:val="0"/>
      </w:pPr>
      <w:r>
        <w:t>根据贵方为项目的招标公告（项目编号、包号：），现正式授权（姓名、职务）代表投标人（投标人名称）为本项目提交</w:t>
      </w:r>
      <w:r>
        <w:rPr>
          <w:rFonts w:hint="eastAsia" w:eastAsia="宋体"/>
          <w:lang w:eastAsia="zh-CN"/>
        </w:rPr>
        <w:t>响应文件</w:t>
      </w:r>
      <w:r>
        <w:t>正本1份，副本1份，电子文档1份。我公司</w:t>
      </w:r>
    </w:p>
    <w:p>
      <w:pPr>
        <w:bidi w:val="0"/>
      </w:pPr>
      <w:r>
        <w:t>在此声明同意如下：</w:t>
      </w:r>
    </w:p>
    <w:p>
      <w:pPr>
        <w:bidi w:val="0"/>
      </w:pPr>
      <w:r>
        <w:t>1．所附开标一览表中规定的应提供和交付的设备和服务的投标总价为：（以人民币元为单位，用文字和数字分别表示）。</w:t>
      </w:r>
    </w:p>
    <w:p>
      <w:pPr>
        <w:bidi w:val="0"/>
      </w:pPr>
      <w:r>
        <w:t>2．我方将按</w:t>
      </w:r>
      <w:r>
        <w:rPr>
          <w:rFonts w:hint="eastAsia" w:eastAsia="宋体"/>
          <w:lang w:eastAsia="zh-CN"/>
        </w:rPr>
        <w:t>磋商文件</w:t>
      </w:r>
      <w:r>
        <w:t>的规定履行合同责任和义务。</w:t>
      </w:r>
    </w:p>
    <w:p>
      <w:pPr>
        <w:bidi w:val="0"/>
      </w:pPr>
      <w:r>
        <w:t>3．我方已详细审查全部</w:t>
      </w:r>
      <w:r>
        <w:rPr>
          <w:rFonts w:hint="eastAsia" w:eastAsia="宋体"/>
          <w:lang w:eastAsia="zh-CN"/>
        </w:rPr>
        <w:t>磋商文件</w:t>
      </w:r>
      <w:r>
        <w:t>，包括澄清文件（如有的话）以及全部参考资料和有关附件，我方完全理解并同意放弃对这方面有不明及误解的权利。</w:t>
      </w:r>
    </w:p>
    <w:p>
      <w:pPr>
        <w:bidi w:val="0"/>
      </w:pPr>
      <w:r>
        <w:t>4．我方接受本项目</w:t>
      </w:r>
      <w:r>
        <w:rPr>
          <w:rFonts w:hint="eastAsia" w:eastAsia="宋体"/>
          <w:lang w:eastAsia="zh-CN"/>
        </w:rPr>
        <w:t>磋商文件</w:t>
      </w:r>
      <w:r>
        <w:t>中所规定的投标有效期。</w:t>
      </w:r>
    </w:p>
    <w:p>
      <w:pPr>
        <w:bidi w:val="0"/>
      </w:pPr>
      <w:r>
        <w:t>5．如果在规定的投标截止期后，我方在投标有效期内撤回投标，投标保证金将被贵方没收。</w:t>
      </w:r>
    </w:p>
    <w:p>
      <w:pPr>
        <w:bidi w:val="0"/>
      </w:pPr>
      <w:r>
        <w:t>6．我方同意提供按照贵方可能要求的与投标有关的一切数据或资料，完全理解并接受采购人和采购代理机构对评标资料保密。</w:t>
      </w:r>
    </w:p>
    <w:p>
      <w:pPr>
        <w:bidi w:val="0"/>
      </w:pPr>
      <w:r>
        <w:t>7．若我单位中标，我单位承诺将按</w:t>
      </w:r>
      <w:r>
        <w:rPr>
          <w:rFonts w:hint="eastAsia" w:eastAsia="宋体"/>
          <w:lang w:eastAsia="zh-CN"/>
        </w:rPr>
        <w:t>磋商文件</w:t>
      </w:r>
      <w:r>
        <w:t>规定的标准和时间向贵方支付代理服务费。</w:t>
      </w:r>
    </w:p>
    <w:p>
      <w:pPr>
        <w:bidi w:val="0"/>
      </w:pPr>
      <w:r>
        <w:t>8．与本投标有关的一切正式往来信函请寄：</w:t>
      </w:r>
    </w:p>
    <w:p>
      <w:pPr>
        <w:bidi w:val="0"/>
        <w:rPr>
          <w:rFonts w:hint="eastAsia"/>
          <w:lang w:eastAsia="zh-CN"/>
        </w:rPr>
      </w:pPr>
      <w:r>
        <w:t>地址：邮编：</w:t>
      </w:r>
    </w:p>
    <w:p>
      <w:pPr>
        <w:bidi w:val="0"/>
        <w:rPr>
          <w:rFonts w:hint="eastAsia"/>
          <w:lang w:eastAsia="zh-CN"/>
        </w:rPr>
      </w:pPr>
      <w:r>
        <w:t>电话：传真：</w:t>
      </w:r>
    </w:p>
    <w:p>
      <w:pPr>
        <w:bidi w:val="0"/>
        <w:rPr>
          <w:rFonts w:hint="eastAsia"/>
          <w:lang w:eastAsia="zh-CN"/>
        </w:rPr>
      </w:pPr>
      <w:r>
        <w:t>手机：电子邮件：</w:t>
      </w:r>
    </w:p>
    <w:p>
      <w:pPr>
        <w:bidi w:val="0"/>
        <w:rPr>
          <w:rFonts w:hint="eastAsia"/>
          <w:lang w:eastAsia="zh-CN"/>
        </w:rPr>
      </w:pPr>
      <w:r>
        <w:t>投标人名称（盖章）：法定代表人签字：</w:t>
      </w:r>
    </w:p>
    <w:p>
      <w:pPr>
        <w:bidi w:val="0"/>
        <w:rPr>
          <w:rFonts w:hint="eastAsia"/>
          <w:lang w:eastAsia="zh-CN"/>
        </w:rPr>
      </w:pPr>
      <w:r>
        <w:t>被授权代表签字：</w:t>
      </w:r>
    </w:p>
    <w:p>
      <w:pPr>
        <w:bidi w:val="0"/>
      </w:pPr>
      <w:r>
        <w:t>日期：年月日</w:t>
      </w:r>
    </w:p>
    <w:p>
      <w:pPr>
        <w:spacing w:line="220" w:lineRule="auto"/>
        <w:rPr>
          <w:sz w:val="24"/>
          <w:szCs w:val="24"/>
        </w:rPr>
        <w:sectPr>
          <w:footerReference r:id="rId17" w:type="default"/>
          <w:pgSz w:w="11907" w:h="16841"/>
          <w:pgMar w:top="1431" w:right="1360" w:bottom="1186" w:left="1360" w:header="0" w:footer="998" w:gutter="0"/>
          <w:pgNumType w:fmt="decimal"/>
          <w:cols w:space="720" w:num="1"/>
        </w:sectPr>
      </w:pPr>
    </w:p>
    <w:p>
      <w:pPr>
        <w:bidi w:val="0"/>
        <w:rPr>
          <w:b/>
          <w:bCs/>
        </w:rPr>
      </w:pPr>
      <w:r>
        <w:rPr>
          <w:b/>
          <w:bCs/>
        </w:rPr>
        <w:t>2．开标一览表</w:t>
      </w:r>
    </w:p>
    <w:p>
      <w:pPr>
        <w:bidi w:val="0"/>
        <w:jc w:val="center"/>
        <w:rPr>
          <w:b/>
          <w:bCs/>
          <w:sz w:val="28"/>
          <w:szCs w:val="22"/>
        </w:rPr>
      </w:pPr>
      <w:r>
        <w:rPr>
          <w:b/>
          <w:bCs/>
          <w:sz w:val="28"/>
          <w:szCs w:val="22"/>
        </w:rPr>
        <w:t>开标一览表</w:t>
      </w:r>
    </w:p>
    <w:p>
      <w:pPr>
        <w:bidi w:val="0"/>
        <w:rPr>
          <w:b/>
          <w:bCs/>
        </w:rPr>
      </w:pPr>
      <w:r>
        <w:rPr>
          <w:b/>
          <w:bCs/>
        </w:rPr>
        <w:t>投标人名称：包号：报价币种：人民币</w:t>
      </w:r>
    </w:p>
    <w:p>
      <w:pPr>
        <w:spacing w:before="74"/>
      </w:pPr>
    </w:p>
    <w:tbl>
      <w:tblPr>
        <w:tblStyle w:val="13"/>
        <w:tblW w:w="92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8"/>
        <w:gridCol w:w="1996"/>
        <w:gridCol w:w="1842"/>
        <w:gridCol w:w="1417"/>
        <w:gridCol w:w="1545"/>
        <w:gridCol w:w="14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998" w:type="dxa"/>
            <w:vAlign w:val="top"/>
          </w:tcPr>
          <w:p>
            <w:pPr>
              <w:keepNext w:val="0"/>
              <w:keepLines w:val="0"/>
              <w:pageBreakBefore w:val="0"/>
              <w:widowControl/>
              <w:kinsoku w:val="0"/>
              <w:wordWrap/>
              <w:overflowPunct/>
              <w:topLinePunct w:val="0"/>
              <w:autoSpaceDE w:val="0"/>
              <w:autoSpaceDN w:val="0"/>
              <w:bidi w:val="0"/>
              <w:adjustRightInd w:val="0"/>
              <w:snapToGrid w:val="0"/>
              <w:spacing w:before="249" w:line="222" w:lineRule="auto"/>
              <w:ind w:left="264" w:firstLine="0" w:firstLineChars="0"/>
              <w:textAlignment w:val="baseline"/>
              <w:rPr>
                <w:rFonts w:ascii="宋体" w:hAnsi="宋体" w:eastAsia="宋体" w:cs="宋体"/>
                <w:sz w:val="24"/>
                <w:szCs w:val="24"/>
              </w:rPr>
            </w:pPr>
            <w:r>
              <w:rPr>
                <w:rFonts w:ascii="宋体" w:hAnsi="宋体" w:eastAsia="宋体" w:cs="宋体"/>
                <w:spacing w:val="-3"/>
                <w:sz w:val="24"/>
                <w:szCs w:val="24"/>
              </w:rPr>
              <w:t>序号</w:t>
            </w:r>
          </w:p>
        </w:tc>
        <w:tc>
          <w:tcPr>
            <w:tcW w:w="1996" w:type="dxa"/>
            <w:vAlign w:val="top"/>
          </w:tcPr>
          <w:p>
            <w:pPr>
              <w:keepNext w:val="0"/>
              <w:keepLines w:val="0"/>
              <w:pageBreakBefore w:val="0"/>
              <w:widowControl/>
              <w:kinsoku w:val="0"/>
              <w:wordWrap/>
              <w:overflowPunct/>
              <w:topLinePunct w:val="0"/>
              <w:autoSpaceDE w:val="0"/>
              <w:autoSpaceDN w:val="0"/>
              <w:bidi w:val="0"/>
              <w:adjustRightInd w:val="0"/>
              <w:snapToGrid w:val="0"/>
              <w:spacing w:before="249" w:line="222" w:lineRule="auto"/>
              <w:ind w:left="527" w:firstLine="0" w:firstLineChars="0"/>
              <w:textAlignment w:val="baseline"/>
              <w:rPr>
                <w:rFonts w:ascii="宋体" w:hAnsi="宋体" w:eastAsia="宋体" w:cs="宋体"/>
                <w:sz w:val="24"/>
                <w:szCs w:val="24"/>
              </w:rPr>
            </w:pPr>
            <w:r>
              <w:rPr>
                <w:rFonts w:ascii="宋体" w:hAnsi="宋体" w:eastAsia="宋体" w:cs="宋体"/>
                <w:spacing w:val="-3"/>
                <w:sz w:val="24"/>
                <w:szCs w:val="24"/>
              </w:rPr>
              <w:t>设备名称</w:t>
            </w:r>
          </w:p>
        </w:tc>
        <w:tc>
          <w:tcPr>
            <w:tcW w:w="1842" w:type="dxa"/>
            <w:vAlign w:val="top"/>
          </w:tcPr>
          <w:p>
            <w:pPr>
              <w:keepNext w:val="0"/>
              <w:keepLines w:val="0"/>
              <w:pageBreakBefore w:val="0"/>
              <w:widowControl/>
              <w:kinsoku w:val="0"/>
              <w:wordWrap/>
              <w:overflowPunct/>
              <w:topLinePunct w:val="0"/>
              <w:autoSpaceDE w:val="0"/>
              <w:autoSpaceDN w:val="0"/>
              <w:bidi w:val="0"/>
              <w:adjustRightInd w:val="0"/>
              <w:snapToGrid w:val="0"/>
              <w:spacing w:before="93"/>
              <w:ind w:left="452" w:firstLine="0" w:firstLineChars="0"/>
              <w:textAlignment w:val="baseline"/>
              <w:rPr>
                <w:rFonts w:ascii="宋体" w:hAnsi="宋体" w:eastAsia="宋体" w:cs="宋体"/>
                <w:sz w:val="24"/>
                <w:szCs w:val="24"/>
              </w:rPr>
            </w:pPr>
            <w:r>
              <w:rPr>
                <w:rFonts w:ascii="宋体" w:hAnsi="宋体" w:eastAsia="宋体" w:cs="宋体"/>
                <w:spacing w:val="-3"/>
                <w:sz w:val="24"/>
                <w:szCs w:val="24"/>
              </w:rPr>
              <w:t>投标单价</w:t>
            </w:r>
          </w:p>
          <w:p>
            <w:pPr>
              <w:keepNext w:val="0"/>
              <w:keepLines w:val="0"/>
              <w:pageBreakBefore w:val="0"/>
              <w:widowControl/>
              <w:kinsoku w:val="0"/>
              <w:wordWrap/>
              <w:overflowPunct/>
              <w:topLinePunct w:val="0"/>
              <w:autoSpaceDE w:val="0"/>
              <w:autoSpaceDN w:val="0"/>
              <w:bidi w:val="0"/>
              <w:adjustRightInd w:val="0"/>
              <w:snapToGrid w:val="0"/>
              <w:spacing w:before="1" w:line="220" w:lineRule="auto"/>
              <w:ind w:left="456" w:firstLine="0" w:firstLineChars="0"/>
              <w:textAlignment w:val="baseline"/>
              <w:rPr>
                <w:rFonts w:ascii="宋体" w:hAnsi="宋体" w:eastAsia="宋体" w:cs="宋体"/>
                <w:sz w:val="24"/>
                <w:szCs w:val="24"/>
              </w:rPr>
            </w:pPr>
            <w:r>
              <w:rPr>
                <w:rFonts w:ascii="宋体" w:hAnsi="宋体" w:eastAsia="宋体" w:cs="宋体"/>
                <w:spacing w:val="-6"/>
                <w:sz w:val="24"/>
                <w:szCs w:val="24"/>
              </w:rPr>
              <w:t>（万元）</w:t>
            </w: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spacing w:before="249" w:line="220" w:lineRule="auto"/>
              <w:ind w:left="476" w:firstLine="0" w:firstLineChars="0"/>
              <w:textAlignment w:val="baseline"/>
              <w:rPr>
                <w:rFonts w:ascii="宋体" w:hAnsi="宋体" w:eastAsia="宋体" w:cs="宋体"/>
                <w:sz w:val="24"/>
                <w:szCs w:val="24"/>
              </w:rPr>
            </w:pPr>
            <w:r>
              <w:rPr>
                <w:rFonts w:ascii="宋体" w:hAnsi="宋体" w:eastAsia="宋体" w:cs="宋体"/>
                <w:spacing w:val="-3"/>
                <w:sz w:val="24"/>
                <w:szCs w:val="24"/>
              </w:rPr>
              <w:t>数量</w:t>
            </w:r>
          </w:p>
        </w:tc>
        <w:tc>
          <w:tcPr>
            <w:tcW w:w="1545" w:type="dxa"/>
            <w:vAlign w:val="top"/>
          </w:tcPr>
          <w:p>
            <w:pPr>
              <w:keepNext w:val="0"/>
              <w:keepLines w:val="0"/>
              <w:pageBreakBefore w:val="0"/>
              <w:widowControl/>
              <w:kinsoku w:val="0"/>
              <w:wordWrap/>
              <w:overflowPunct/>
              <w:topLinePunct w:val="0"/>
              <w:autoSpaceDE w:val="0"/>
              <w:autoSpaceDN w:val="0"/>
              <w:bidi w:val="0"/>
              <w:adjustRightInd w:val="0"/>
              <w:snapToGrid w:val="0"/>
              <w:spacing w:before="94" w:line="230" w:lineRule="auto"/>
              <w:ind w:left="307" w:right="304" w:firstLine="0" w:firstLineChars="0"/>
              <w:textAlignment w:val="baseline"/>
              <w:rPr>
                <w:rFonts w:ascii="宋体" w:hAnsi="宋体" w:eastAsia="宋体" w:cs="宋体"/>
                <w:sz w:val="24"/>
                <w:szCs w:val="24"/>
              </w:rPr>
            </w:pPr>
            <w:r>
              <w:rPr>
                <w:rFonts w:ascii="宋体" w:hAnsi="宋体" w:eastAsia="宋体" w:cs="宋体"/>
                <w:spacing w:val="-6"/>
                <w:sz w:val="24"/>
                <w:szCs w:val="24"/>
              </w:rPr>
              <w:t>合计</w:t>
            </w:r>
            <w:r>
              <w:rPr>
                <w:rFonts w:ascii="宋体" w:hAnsi="宋体" w:eastAsia="宋体" w:cs="宋体"/>
                <w:spacing w:val="-8"/>
                <w:sz w:val="24"/>
                <w:szCs w:val="24"/>
              </w:rPr>
              <w:t>（万元）</w:t>
            </w:r>
          </w:p>
        </w:tc>
        <w:tc>
          <w:tcPr>
            <w:tcW w:w="1420" w:type="dxa"/>
            <w:vAlign w:val="top"/>
          </w:tcPr>
          <w:p>
            <w:pPr>
              <w:keepNext w:val="0"/>
              <w:keepLines w:val="0"/>
              <w:pageBreakBefore w:val="0"/>
              <w:widowControl/>
              <w:kinsoku w:val="0"/>
              <w:wordWrap/>
              <w:overflowPunct/>
              <w:topLinePunct w:val="0"/>
              <w:autoSpaceDE w:val="0"/>
              <w:autoSpaceDN w:val="0"/>
              <w:bidi w:val="0"/>
              <w:adjustRightInd w:val="0"/>
              <w:snapToGrid w:val="0"/>
              <w:spacing w:before="249" w:line="222" w:lineRule="auto"/>
              <w:ind w:left="479" w:firstLine="0" w:firstLineChars="0"/>
              <w:textAlignment w:val="baseline"/>
              <w:rPr>
                <w:rFonts w:ascii="宋体" w:hAnsi="宋体" w:eastAsia="宋体" w:cs="宋体"/>
                <w:sz w:val="24"/>
                <w:szCs w:val="24"/>
              </w:rPr>
            </w:pPr>
            <w:r>
              <w:rPr>
                <w:rFonts w:ascii="宋体" w:hAnsi="宋体" w:eastAsia="宋体" w:cs="宋体"/>
                <w:spacing w:val="-4"/>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1" w:hRule="atLeast"/>
        </w:trPr>
        <w:tc>
          <w:tcPr>
            <w:tcW w:w="998"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99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84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4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998"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99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84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4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8" w:hRule="atLeast"/>
        </w:trPr>
        <w:tc>
          <w:tcPr>
            <w:tcW w:w="998"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996"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84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41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4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299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50" w:line="219" w:lineRule="auto"/>
              <w:ind w:left="427" w:firstLine="0" w:firstLineChars="0"/>
              <w:textAlignment w:val="baseline"/>
              <w:rPr>
                <w:rFonts w:ascii="宋体" w:hAnsi="宋体" w:eastAsia="宋体" w:cs="宋体"/>
                <w:sz w:val="24"/>
                <w:szCs w:val="24"/>
              </w:rPr>
            </w:pPr>
            <w:r>
              <w:rPr>
                <w:rFonts w:ascii="宋体" w:hAnsi="宋体" w:eastAsia="宋体" w:cs="宋体"/>
                <w:spacing w:val="-3"/>
                <w:sz w:val="24"/>
                <w:szCs w:val="24"/>
              </w:rPr>
              <w:t>投标总报价（大写）</w:t>
            </w:r>
          </w:p>
        </w:tc>
        <w:tc>
          <w:tcPr>
            <w:tcW w:w="6224" w:type="dxa"/>
            <w:gridSpan w:val="4"/>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299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249" w:line="221" w:lineRule="auto"/>
              <w:ind w:left="907" w:firstLine="0" w:firstLineChars="0"/>
              <w:textAlignment w:val="baseline"/>
              <w:rPr>
                <w:rFonts w:ascii="宋体" w:hAnsi="宋体" w:eastAsia="宋体" w:cs="宋体"/>
                <w:sz w:val="24"/>
                <w:szCs w:val="24"/>
              </w:rPr>
            </w:pPr>
            <w:r>
              <w:rPr>
                <w:rFonts w:ascii="宋体" w:hAnsi="宋体" w:eastAsia="宋体" w:cs="宋体"/>
                <w:spacing w:val="-2"/>
                <w:sz w:val="24"/>
                <w:szCs w:val="24"/>
              </w:rPr>
              <w:t>投标保证金</w:t>
            </w:r>
          </w:p>
        </w:tc>
        <w:tc>
          <w:tcPr>
            <w:tcW w:w="6224" w:type="dxa"/>
            <w:gridSpan w:val="4"/>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pStyle w:val="4"/>
        <w:spacing w:before="78" w:line="220" w:lineRule="auto"/>
        <w:ind w:left="511"/>
        <w:rPr>
          <w:rFonts w:hint="eastAsia" w:eastAsia="宋体"/>
          <w:sz w:val="24"/>
          <w:szCs w:val="24"/>
          <w:lang w:eastAsia="zh-CN"/>
        </w:rPr>
      </w:pPr>
      <w:r>
        <w:rPr>
          <w:spacing w:val="-26"/>
          <w:w w:val="95"/>
          <w:sz w:val="24"/>
          <w:szCs w:val="24"/>
        </w:rPr>
        <w:t>投标人名称</w:t>
      </w:r>
      <w:r>
        <w:rPr>
          <w:spacing w:val="-11"/>
          <w:sz w:val="24"/>
          <w:szCs w:val="24"/>
        </w:rPr>
        <w:t>：</w:t>
      </w:r>
      <w:r>
        <w:rPr>
          <w:spacing w:val="-11"/>
          <w:sz w:val="24"/>
          <w:szCs w:val="24"/>
          <w:u w:val="single" w:color="auto"/>
        </w:rPr>
        <w:t>（</w:t>
      </w:r>
      <w:r>
        <w:rPr>
          <w:spacing w:val="-26"/>
          <w:w w:val="95"/>
          <w:sz w:val="24"/>
          <w:szCs w:val="24"/>
          <w:u w:val="single" w:color="auto"/>
        </w:rPr>
        <w:t>盖章）</w:t>
      </w:r>
    </w:p>
    <w:p>
      <w:pPr>
        <w:pStyle w:val="4"/>
        <w:spacing w:before="182" w:line="220" w:lineRule="auto"/>
        <w:ind w:left="509"/>
        <w:rPr>
          <w:rFonts w:hint="eastAsia" w:eastAsia="宋体"/>
          <w:sz w:val="24"/>
          <w:szCs w:val="24"/>
          <w:lang w:eastAsia="zh-CN"/>
        </w:rPr>
      </w:pPr>
      <w:r>
        <w:rPr>
          <w:spacing w:val="-22"/>
          <w:sz w:val="24"/>
          <w:szCs w:val="24"/>
        </w:rPr>
        <w:t>法定代表人或被授权代表</w:t>
      </w:r>
      <w:r>
        <w:rPr>
          <w:spacing w:val="-8"/>
          <w:sz w:val="24"/>
          <w:szCs w:val="24"/>
        </w:rPr>
        <w:t>：</w:t>
      </w:r>
      <w:r>
        <w:rPr>
          <w:spacing w:val="-8"/>
          <w:sz w:val="24"/>
          <w:szCs w:val="24"/>
          <w:u w:val="single" w:color="auto"/>
        </w:rPr>
        <w:t>（</w:t>
      </w:r>
      <w:r>
        <w:rPr>
          <w:spacing w:val="-22"/>
          <w:sz w:val="24"/>
          <w:szCs w:val="24"/>
          <w:u w:val="single" w:color="auto"/>
        </w:rPr>
        <w:t>签字）</w:t>
      </w:r>
    </w:p>
    <w:p>
      <w:pPr>
        <w:spacing w:line="256" w:lineRule="auto"/>
        <w:rPr>
          <w:rFonts w:ascii="Arial"/>
          <w:sz w:val="21"/>
        </w:rPr>
      </w:pPr>
    </w:p>
    <w:p>
      <w:pPr>
        <w:spacing w:line="257" w:lineRule="auto"/>
        <w:rPr>
          <w:rFonts w:ascii="Arial"/>
          <w:sz w:val="21"/>
        </w:rPr>
      </w:pPr>
    </w:p>
    <w:p>
      <w:pPr>
        <w:pStyle w:val="4"/>
        <w:spacing w:before="78" w:line="220" w:lineRule="auto"/>
        <w:jc w:val="right"/>
        <w:rPr>
          <w:sz w:val="24"/>
          <w:szCs w:val="24"/>
        </w:rPr>
      </w:pPr>
      <w:r>
        <w:rPr>
          <w:spacing w:val="-29"/>
          <w:sz w:val="24"/>
          <w:szCs w:val="24"/>
        </w:rPr>
        <w:t>投标日期：年月日</w:t>
      </w:r>
    </w:p>
    <w:p>
      <w:pPr>
        <w:spacing w:line="300" w:lineRule="auto"/>
        <w:rPr>
          <w:rFonts w:ascii="Arial"/>
          <w:sz w:val="21"/>
        </w:rPr>
      </w:pPr>
    </w:p>
    <w:p>
      <w:pPr>
        <w:spacing w:line="301" w:lineRule="auto"/>
        <w:rPr>
          <w:rFonts w:ascii="Arial"/>
          <w:sz w:val="21"/>
        </w:rPr>
      </w:pPr>
    </w:p>
    <w:p>
      <w:pPr>
        <w:spacing w:line="301" w:lineRule="auto"/>
        <w:rPr>
          <w:rFonts w:ascii="Arial"/>
          <w:sz w:val="21"/>
        </w:rPr>
      </w:pPr>
    </w:p>
    <w:p>
      <w:pPr>
        <w:bidi w:val="0"/>
        <w:rPr>
          <w:b/>
          <w:bCs/>
          <w:sz w:val="21"/>
          <w:szCs w:val="21"/>
        </w:rPr>
      </w:pPr>
      <w:r>
        <w:rPr>
          <w:b/>
          <w:bCs/>
          <w:sz w:val="21"/>
          <w:szCs w:val="21"/>
        </w:rPr>
        <w:t>注：</w:t>
      </w:r>
    </w:p>
    <w:p>
      <w:pPr>
        <w:bidi w:val="0"/>
        <w:rPr>
          <w:b/>
          <w:bCs/>
          <w:sz w:val="21"/>
          <w:szCs w:val="21"/>
        </w:rPr>
      </w:pPr>
      <w:r>
        <w:rPr>
          <w:b/>
          <w:bCs/>
          <w:sz w:val="21"/>
          <w:szCs w:val="21"/>
        </w:rPr>
        <w:t>1.报价应是最终用户验收合格后的总价，包括设备运输、保险、代理、安装调试、培训、税费、系统集成费用和</w:t>
      </w:r>
      <w:r>
        <w:rPr>
          <w:rFonts w:hint="eastAsia" w:eastAsia="宋体"/>
          <w:b/>
          <w:bCs/>
          <w:sz w:val="21"/>
          <w:szCs w:val="21"/>
          <w:lang w:eastAsia="zh-CN"/>
        </w:rPr>
        <w:t>磋商文件</w:t>
      </w:r>
      <w:r>
        <w:rPr>
          <w:b/>
          <w:bCs/>
          <w:sz w:val="21"/>
          <w:szCs w:val="21"/>
        </w:rPr>
        <w:t>规定的其它费用。</w:t>
      </w:r>
    </w:p>
    <w:p>
      <w:pPr>
        <w:bidi w:val="0"/>
        <w:rPr>
          <w:b/>
          <w:bCs/>
          <w:sz w:val="21"/>
          <w:szCs w:val="21"/>
        </w:rPr>
      </w:pPr>
      <w:r>
        <w:rPr>
          <w:b/>
          <w:bCs/>
          <w:sz w:val="21"/>
          <w:szCs w:val="21"/>
        </w:rPr>
        <w:t>2.“开标一览表”为多页的，每页均需由法定代表人或授权代表签字并盖投标人公章，否则为无效投标。</w:t>
      </w:r>
    </w:p>
    <w:p>
      <w:pPr>
        <w:bidi w:val="0"/>
        <w:rPr>
          <w:b/>
          <w:bCs/>
          <w:sz w:val="21"/>
          <w:szCs w:val="21"/>
        </w:rPr>
      </w:pPr>
      <w:r>
        <w:rPr>
          <w:b/>
          <w:bCs/>
          <w:sz w:val="21"/>
          <w:szCs w:val="21"/>
        </w:rPr>
        <w:t>3、“开标一览表”以包为单位填写。</w:t>
      </w:r>
    </w:p>
    <w:p>
      <w:pPr>
        <w:bidi w:val="0"/>
        <w:rPr>
          <w:b/>
          <w:bCs/>
          <w:sz w:val="21"/>
          <w:szCs w:val="21"/>
        </w:rPr>
      </w:pPr>
      <w:r>
        <w:rPr>
          <w:b/>
          <w:bCs/>
          <w:sz w:val="21"/>
          <w:szCs w:val="21"/>
        </w:rPr>
        <w:t>4、如有投标降价声明必须在开标前单独密封和递交，否则无效。</w:t>
      </w:r>
    </w:p>
    <w:p>
      <w:pPr>
        <w:bidi w:val="0"/>
        <w:rPr>
          <w:b/>
          <w:bCs/>
          <w:sz w:val="21"/>
          <w:szCs w:val="21"/>
        </w:rPr>
      </w:pPr>
      <w:r>
        <w:rPr>
          <w:b/>
          <w:bCs/>
          <w:sz w:val="21"/>
          <w:szCs w:val="21"/>
        </w:rPr>
        <w:t>5、此表应按投标须知的规定单独密封和递交。</w:t>
      </w:r>
    </w:p>
    <w:p>
      <w:pPr>
        <w:spacing w:line="221" w:lineRule="auto"/>
        <w:rPr>
          <w:sz w:val="21"/>
          <w:szCs w:val="21"/>
        </w:rPr>
        <w:sectPr>
          <w:footerReference r:id="rId18" w:type="default"/>
          <w:pgSz w:w="11907" w:h="16841"/>
          <w:pgMar w:top="1118" w:right="1341" w:bottom="1186" w:left="1341" w:header="0" w:footer="998" w:gutter="0"/>
          <w:pgNumType w:fmt="decimal"/>
          <w:cols w:space="720" w:num="1"/>
        </w:sectPr>
      </w:pPr>
    </w:p>
    <w:p>
      <w:pPr>
        <w:spacing w:before="69" w:line="2240" w:lineRule="exact"/>
        <w:ind w:firstLine="6134"/>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bookmarkStart w:id="16" w:name="bookmark12"/>
      <w:bookmarkEnd w:id="16"/>
      <w:r>
        <w:rPr>
          <w:b/>
          <w:bCs/>
          <w:sz w:val="28"/>
          <w:szCs w:val="22"/>
        </w:rPr>
        <w:t>五、技术部分</w:t>
      </w:r>
    </w:p>
    <w:p>
      <w:pPr>
        <w:spacing w:line="221" w:lineRule="auto"/>
        <w:rPr>
          <w:sz w:val="28"/>
          <w:szCs w:val="28"/>
        </w:rPr>
        <w:sectPr>
          <w:footerReference r:id="rId19" w:type="default"/>
          <w:pgSz w:w="11907" w:h="16841"/>
          <w:pgMar w:top="1431" w:right="1646" w:bottom="1186" w:left="1785" w:header="0" w:footer="998" w:gutter="0"/>
          <w:pgNumType w:fmt="decimal"/>
          <w:cols w:space="720" w:num="1"/>
        </w:sectPr>
      </w:pPr>
    </w:p>
    <w:p>
      <w:pPr>
        <w:bidi w:val="0"/>
        <w:rPr>
          <w:b/>
          <w:bCs/>
        </w:rPr>
      </w:pPr>
      <w:r>
        <w:rPr>
          <w:b/>
          <w:bCs/>
        </w:rPr>
        <w:t>1．技术应答表格</w:t>
      </w:r>
    </w:p>
    <w:p>
      <w:pPr>
        <w:bidi w:val="0"/>
        <w:jc w:val="center"/>
        <w:rPr>
          <w:b/>
          <w:bCs/>
          <w:sz w:val="28"/>
          <w:szCs w:val="22"/>
        </w:rPr>
      </w:pPr>
      <w:r>
        <w:rPr>
          <w:b/>
          <w:bCs/>
          <w:sz w:val="28"/>
          <w:szCs w:val="22"/>
        </w:rPr>
        <w:t>技术要求应答表</w:t>
      </w:r>
    </w:p>
    <w:tbl>
      <w:tblPr>
        <w:tblStyle w:val="13"/>
        <w:tblpPr w:leftFromText="180" w:rightFromText="180" w:vertAnchor="text" w:horzAnchor="page" w:tblpX="1372" w:tblpY="181"/>
        <w:tblOverlap w:val="never"/>
        <w:tblW w:w="917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5"/>
        <w:gridCol w:w="2125"/>
        <w:gridCol w:w="2267"/>
        <w:gridCol w:w="1132"/>
        <w:gridCol w:w="2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spacing w:before="68" w:line="221" w:lineRule="auto"/>
              <w:ind w:left="175" w:firstLine="0" w:firstLineChars="0"/>
              <w:textAlignment w:val="baseline"/>
              <w:rPr>
                <w:rFonts w:ascii="宋体" w:hAnsi="宋体" w:eastAsia="宋体" w:cs="宋体"/>
                <w:sz w:val="21"/>
                <w:szCs w:val="21"/>
              </w:rPr>
            </w:pPr>
            <w:r>
              <w:rPr>
                <w:rFonts w:ascii="宋体" w:hAnsi="宋体" w:eastAsia="宋体" w:cs="宋体"/>
                <w:spacing w:val="-2"/>
                <w:sz w:val="21"/>
                <w:szCs w:val="21"/>
              </w:rPr>
              <w:t>文件编号</w:t>
            </w:r>
          </w:p>
        </w:tc>
        <w:tc>
          <w:tcPr>
            <w:tcW w:w="4392" w:type="dxa"/>
            <w:gridSpan w:val="2"/>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spacing w:before="67" w:line="223" w:lineRule="auto"/>
              <w:ind w:left="361" w:firstLine="0" w:firstLineChars="0"/>
              <w:textAlignment w:val="baseline"/>
              <w:rPr>
                <w:rFonts w:ascii="宋体" w:hAnsi="宋体" w:eastAsia="宋体" w:cs="宋体"/>
                <w:sz w:val="21"/>
                <w:szCs w:val="21"/>
              </w:rPr>
            </w:pPr>
            <w:r>
              <w:rPr>
                <w:rFonts w:ascii="宋体" w:hAnsi="宋体" w:eastAsia="宋体" w:cs="宋体"/>
                <w:spacing w:val="-2"/>
                <w:sz w:val="21"/>
                <w:szCs w:val="21"/>
              </w:rPr>
              <w:t>包号</w:t>
            </w: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9179" w:type="dxa"/>
            <w:gridSpan w:val="5"/>
            <w:vAlign w:val="top"/>
          </w:tcPr>
          <w:p>
            <w:pPr>
              <w:pStyle w:val="14"/>
              <w:keepNext w:val="0"/>
              <w:keepLines w:val="0"/>
              <w:pageBreakBefore w:val="0"/>
              <w:widowControl/>
              <w:kinsoku w:val="0"/>
              <w:wordWrap/>
              <w:overflowPunct/>
              <w:topLinePunct w:val="0"/>
              <w:autoSpaceDE w:val="0"/>
              <w:autoSpaceDN w:val="0"/>
              <w:bidi w:val="0"/>
              <w:adjustRightInd w:val="0"/>
              <w:snapToGrid w:val="0"/>
              <w:spacing w:before="63" w:line="221" w:lineRule="auto"/>
              <w:ind w:left="2721" w:firstLine="0" w:firstLineChars="0"/>
              <w:textAlignment w:val="baseline"/>
              <w:rPr>
                <w:rFonts w:ascii="宋体" w:hAnsi="宋体" w:eastAsia="宋体" w:cs="宋体"/>
              </w:rPr>
            </w:pPr>
            <w:r>
              <w:rPr>
                <w:rFonts w:ascii="宋体" w:hAnsi="宋体" w:eastAsia="宋体" w:cs="宋体"/>
                <w:spacing w:val="-1"/>
              </w:rPr>
              <w:t>项目需求中标注</w:t>
            </w:r>
            <w:r>
              <w:rPr>
                <w:spacing w:val="-1"/>
              </w:rPr>
              <w:t>“</w:t>
            </w:r>
            <w:r>
              <w:rPr>
                <w:rFonts w:ascii="宋体" w:hAnsi="宋体" w:eastAsia="宋体" w:cs="宋体"/>
                <w:spacing w:val="-1"/>
              </w:rPr>
              <w:t>★</w:t>
            </w:r>
            <w:r>
              <w:rPr>
                <w:spacing w:val="-1"/>
              </w:rPr>
              <w:t>”</w:t>
            </w:r>
            <w:r>
              <w:rPr>
                <w:rFonts w:ascii="宋体" w:hAnsi="宋体" w:eastAsia="宋体" w:cs="宋体"/>
                <w:spacing w:val="-1"/>
              </w:rPr>
              <w:t>号的实质性条款应答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spacing w:before="64" w:line="221" w:lineRule="auto"/>
              <w:ind w:left="278" w:firstLine="0" w:firstLineChars="0"/>
              <w:textAlignment w:val="baseline"/>
              <w:rPr>
                <w:rFonts w:ascii="宋体" w:hAnsi="宋体" w:eastAsia="宋体" w:cs="宋体"/>
                <w:sz w:val="21"/>
                <w:szCs w:val="21"/>
              </w:rPr>
            </w:pPr>
            <w:r>
              <w:rPr>
                <w:rFonts w:ascii="宋体" w:hAnsi="宋体" w:eastAsia="宋体" w:cs="宋体"/>
                <w:spacing w:val="-2"/>
                <w:sz w:val="21"/>
                <w:szCs w:val="21"/>
              </w:rPr>
              <w:t>条款号</w:t>
            </w: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spacing w:before="63" w:line="222" w:lineRule="auto"/>
              <w:ind w:left="648" w:firstLine="0" w:firstLineChars="0"/>
              <w:textAlignment w:val="baseline"/>
              <w:rPr>
                <w:rFonts w:ascii="宋体" w:hAnsi="宋体" w:eastAsia="宋体" w:cs="宋体"/>
                <w:sz w:val="21"/>
                <w:szCs w:val="21"/>
              </w:rPr>
            </w:pPr>
            <w:r>
              <w:rPr>
                <w:rFonts w:ascii="宋体" w:hAnsi="宋体" w:eastAsia="宋体" w:cs="宋体"/>
                <w:spacing w:val="-2"/>
                <w:sz w:val="21"/>
                <w:szCs w:val="21"/>
              </w:rPr>
              <w:t>招标要求</w:t>
            </w: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spacing w:before="63" w:line="222" w:lineRule="auto"/>
              <w:ind w:left="720" w:firstLine="0" w:firstLineChars="0"/>
              <w:textAlignment w:val="baseline"/>
              <w:rPr>
                <w:rFonts w:ascii="宋体" w:hAnsi="宋体" w:eastAsia="宋体" w:cs="宋体"/>
                <w:sz w:val="21"/>
                <w:szCs w:val="21"/>
              </w:rPr>
            </w:pPr>
            <w:r>
              <w:rPr>
                <w:rFonts w:ascii="宋体" w:hAnsi="宋体" w:eastAsia="宋体" w:cs="宋体"/>
                <w:spacing w:val="-2"/>
                <w:sz w:val="21"/>
                <w:szCs w:val="21"/>
              </w:rPr>
              <w:t>投标应答</w:t>
            </w: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spacing w:before="64" w:line="221" w:lineRule="auto"/>
              <w:ind w:left="153" w:firstLine="0" w:firstLineChars="0"/>
              <w:textAlignment w:val="baseline"/>
              <w:rPr>
                <w:rFonts w:ascii="宋体" w:hAnsi="宋体" w:eastAsia="宋体" w:cs="宋体"/>
                <w:sz w:val="21"/>
                <w:szCs w:val="21"/>
              </w:rPr>
            </w:pPr>
            <w:r>
              <w:rPr>
                <w:rFonts w:ascii="宋体" w:hAnsi="宋体" w:eastAsia="宋体" w:cs="宋体"/>
                <w:spacing w:val="-2"/>
                <w:sz w:val="21"/>
                <w:szCs w:val="21"/>
              </w:rPr>
              <w:t>偏离说明</w:t>
            </w: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spacing w:before="63" w:line="221" w:lineRule="auto"/>
              <w:ind w:left="197" w:firstLine="0" w:firstLineChars="0"/>
              <w:textAlignment w:val="baseline"/>
              <w:rPr>
                <w:rFonts w:ascii="宋体" w:hAnsi="宋体" w:eastAsia="宋体" w:cs="宋体"/>
                <w:sz w:val="21"/>
                <w:szCs w:val="21"/>
              </w:rPr>
            </w:pPr>
            <w:r>
              <w:rPr>
                <w:rFonts w:ascii="宋体" w:hAnsi="宋体" w:eastAsia="宋体" w:cs="宋体"/>
                <w:spacing w:val="-1"/>
                <w:sz w:val="21"/>
                <w:szCs w:val="21"/>
              </w:rPr>
              <w:t>技术支撑材料所在页码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9179" w:type="dxa"/>
            <w:gridSpan w:val="5"/>
            <w:vAlign w:val="top"/>
          </w:tcPr>
          <w:p>
            <w:pPr>
              <w:pStyle w:val="14"/>
              <w:keepNext w:val="0"/>
              <w:keepLines w:val="0"/>
              <w:pageBreakBefore w:val="0"/>
              <w:widowControl/>
              <w:kinsoku w:val="0"/>
              <w:wordWrap/>
              <w:overflowPunct/>
              <w:topLinePunct w:val="0"/>
              <w:autoSpaceDE w:val="0"/>
              <w:autoSpaceDN w:val="0"/>
              <w:bidi w:val="0"/>
              <w:adjustRightInd w:val="0"/>
              <w:snapToGrid w:val="0"/>
              <w:spacing w:before="65" w:line="221" w:lineRule="auto"/>
              <w:ind w:left="2500" w:firstLine="0" w:firstLineChars="0"/>
              <w:textAlignment w:val="baseline"/>
              <w:rPr>
                <w:rFonts w:ascii="宋体" w:hAnsi="宋体" w:eastAsia="宋体" w:cs="宋体"/>
              </w:rPr>
            </w:pPr>
            <w:r>
              <w:rPr>
                <w:rFonts w:ascii="宋体" w:hAnsi="宋体" w:eastAsia="宋体" w:cs="宋体"/>
              </w:rPr>
              <w:t>招标需求（第三章）所有非</w:t>
            </w:r>
            <w:r>
              <w:t>“</w:t>
            </w:r>
            <w:r>
              <w:rPr>
                <w:rFonts w:ascii="宋体" w:hAnsi="宋体" w:eastAsia="宋体" w:cs="宋体"/>
              </w:rPr>
              <w:t>★</w:t>
            </w:r>
            <w:r>
              <w:t>”</w:t>
            </w:r>
            <w:r>
              <w:rPr>
                <w:rFonts w:ascii="宋体" w:hAnsi="宋体" w:eastAsia="宋体" w:cs="宋体"/>
              </w:rPr>
              <w:t>号的条款应答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spacing w:before="66" w:line="221" w:lineRule="auto"/>
              <w:ind w:left="278" w:firstLine="0" w:firstLineChars="0"/>
              <w:textAlignment w:val="baseline"/>
              <w:rPr>
                <w:rFonts w:ascii="宋体" w:hAnsi="宋体" w:eastAsia="宋体" w:cs="宋体"/>
                <w:sz w:val="21"/>
                <w:szCs w:val="21"/>
              </w:rPr>
            </w:pPr>
            <w:r>
              <w:rPr>
                <w:rFonts w:ascii="宋体" w:hAnsi="宋体" w:eastAsia="宋体" w:cs="宋体"/>
                <w:spacing w:val="-2"/>
                <w:sz w:val="21"/>
                <w:szCs w:val="21"/>
              </w:rPr>
              <w:t>条款号</w:t>
            </w: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spacing w:before="66" w:line="222" w:lineRule="auto"/>
              <w:ind w:left="648" w:firstLine="0" w:firstLineChars="0"/>
              <w:textAlignment w:val="baseline"/>
              <w:rPr>
                <w:rFonts w:ascii="宋体" w:hAnsi="宋体" w:eastAsia="宋体" w:cs="宋体"/>
                <w:sz w:val="21"/>
                <w:szCs w:val="21"/>
              </w:rPr>
            </w:pPr>
            <w:r>
              <w:rPr>
                <w:rFonts w:ascii="宋体" w:hAnsi="宋体" w:eastAsia="宋体" w:cs="宋体"/>
                <w:spacing w:val="-2"/>
                <w:sz w:val="21"/>
                <w:szCs w:val="21"/>
              </w:rPr>
              <w:t>招标要求</w:t>
            </w: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spacing w:before="66" w:line="222" w:lineRule="auto"/>
              <w:ind w:left="720" w:firstLine="0" w:firstLineChars="0"/>
              <w:textAlignment w:val="baseline"/>
              <w:rPr>
                <w:rFonts w:ascii="宋体" w:hAnsi="宋体" w:eastAsia="宋体" w:cs="宋体"/>
                <w:sz w:val="21"/>
                <w:szCs w:val="21"/>
              </w:rPr>
            </w:pPr>
            <w:r>
              <w:rPr>
                <w:rFonts w:ascii="宋体" w:hAnsi="宋体" w:eastAsia="宋体" w:cs="宋体"/>
                <w:spacing w:val="-2"/>
                <w:sz w:val="21"/>
                <w:szCs w:val="21"/>
              </w:rPr>
              <w:t>投标应答</w:t>
            </w: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spacing w:before="66" w:line="221" w:lineRule="auto"/>
              <w:ind w:left="153" w:firstLine="0" w:firstLineChars="0"/>
              <w:textAlignment w:val="baseline"/>
              <w:rPr>
                <w:rFonts w:ascii="宋体" w:hAnsi="宋体" w:eastAsia="宋体" w:cs="宋体"/>
                <w:sz w:val="21"/>
                <w:szCs w:val="21"/>
              </w:rPr>
            </w:pPr>
            <w:r>
              <w:rPr>
                <w:rFonts w:ascii="宋体" w:hAnsi="宋体" w:eastAsia="宋体" w:cs="宋体"/>
                <w:spacing w:val="-2"/>
                <w:sz w:val="21"/>
                <w:szCs w:val="21"/>
              </w:rPr>
              <w:t>偏离说明</w:t>
            </w: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spacing w:before="65" w:line="221" w:lineRule="auto"/>
              <w:ind w:left="197" w:firstLine="0" w:firstLineChars="0"/>
              <w:textAlignment w:val="baseline"/>
              <w:rPr>
                <w:rFonts w:ascii="宋体" w:hAnsi="宋体" w:eastAsia="宋体" w:cs="宋体"/>
                <w:sz w:val="21"/>
                <w:szCs w:val="21"/>
              </w:rPr>
            </w:pPr>
            <w:r>
              <w:rPr>
                <w:rFonts w:ascii="宋体" w:hAnsi="宋体" w:eastAsia="宋体" w:cs="宋体"/>
                <w:spacing w:val="-1"/>
                <w:sz w:val="21"/>
                <w:szCs w:val="21"/>
              </w:rPr>
              <w:t>技术支撑材料所在页码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2"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117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1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26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48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bidi w:val="0"/>
        <w:rPr>
          <w:b/>
          <w:bCs/>
          <w:sz w:val="21"/>
          <w:szCs w:val="21"/>
        </w:rPr>
      </w:pPr>
      <w:r>
        <w:rPr>
          <w:b/>
          <w:bCs/>
          <w:sz w:val="21"/>
          <w:szCs w:val="21"/>
        </w:rPr>
        <w:t>注：</w:t>
      </w:r>
    </w:p>
    <w:p>
      <w:pPr>
        <w:bidi w:val="0"/>
        <w:rPr>
          <w:b/>
          <w:bCs/>
        </w:rPr>
      </w:pPr>
      <w:r>
        <w:rPr>
          <w:b/>
          <w:bCs/>
        </w:rPr>
        <w:t>1．不如实填写偏离情况的</w:t>
      </w:r>
      <w:r>
        <w:rPr>
          <w:rFonts w:hint="eastAsia"/>
          <w:b/>
          <w:bCs/>
          <w:lang w:eastAsia="zh-CN"/>
        </w:rPr>
        <w:t>响应文件</w:t>
      </w:r>
      <w:r>
        <w:rPr>
          <w:b/>
          <w:bCs/>
        </w:rPr>
        <w:t>将视为虚假材料。</w:t>
      </w:r>
    </w:p>
    <w:p>
      <w:pPr>
        <w:bidi w:val="0"/>
        <w:rPr>
          <w:b/>
          <w:bCs/>
        </w:rPr>
      </w:pPr>
      <w:r>
        <w:rPr>
          <w:b/>
          <w:bCs/>
        </w:rPr>
        <w:t>2．偏离说明指招标要求与投标应答之间的不同之处。</w:t>
      </w:r>
    </w:p>
    <w:p>
      <w:pPr>
        <w:bidi w:val="0"/>
        <w:rPr>
          <w:b/>
          <w:bCs/>
        </w:rPr>
      </w:pPr>
      <w:r>
        <w:rPr>
          <w:b/>
          <w:bCs/>
        </w:rPr>
        <w:t>3．投标人提交的</w:t>
      </w:r>
      <w:r>
        <w:rPr>
          <w:rFonts w:hint="eastAsia"/>
          <w:b/>
          <w:bCs/>
          <w:lang w:eastAsia="zh-CN"/>
        </w:rPr>
        <w:t>响应文件</w:t>
      </w:r>
      <w:r>
        <w:rPr>
          <w:b/>
          <w:bCs/>
        </w:rPr>
        <w:t>中必须按</w:t>
      </w:r>
      <w:r>
        <w:rPr>
          <w:rFonts w:hint="eastAsia" w:eastAsia="宋体"/>
          <w:b/>
          <w:bCs/>
          <w:lang w:eastAsia="zh-CN"/>
        </w:rPr>
        <w:t>磋商文件</w:t>
      </w:r>
      <w:r>
        <w:rPr>
          <w:b/>
          <w:bCs/>
        </w:rPr>
        <w:t>技术指标的内容对此表逐条详细填写，未逐条详细填写的将被视为非实质性响应，投标将视为无效投标。</w:t>
      </w:r>
    </w:p>
    <w:p>
      <w:pPr>
        <w:bidi w:val="0"/>
        <w:rPr>
          <w:b/>
          <w:bCs/>
        </w:rPr>
      </w:pPr>
      <w:r>
        <w:rPr>
          <w:b/>
          <w:bCs/>
        </w:rPr>
        <w:t>4．投标人不能简单复制</w:t>
      </w:r>
      <w:r>
        <w:rPr>
          <w:rFonts w:hint="eastAsia" w:eastAsia="宋体"/>
          <w:b/>
          <w:bCs/>
          <w:lang w:eastAsia="zh-CN"/>
        </w:rPr>
        <w:t>磋商文件</w:t>
      </w:r>
      <w:r>
        <w:rPr>
          <w:b/>
          <w:bCs/>
        </w:rPr>
        <w:t>的技术规格条款作为投标规格的应答，应按投标产品填写真实技术参数值，并提供证明材料，没有证明材料佐证的“正偏离”、“无偏离”，评标委员会评审中有权不予认可，并可判定投标产品对该条款的投标响应为“无”；若投标人仅是简单复制</w:t>
      </w:r>
      <w:r>
        <w:rPr>
          <w:rFonts w:hint="eastAsia" w:eastAsia="宋体"/>
          <w:b/>
          <w:bCs/>
          <w:lang w:eastAsia="zh-CN"/>
        </w:rPr>
        <w:t>磋商文件</w:t>
      </w:r>
      <w:r>
        <w:rPr>
          <w:b/>
          <w:bCs/>
        </w:rPr>
        <w:t>的技术规格作为投标规格的应答，且未能提供有关证明材料证明其响应的真实性，评标委员会有权判定其为无效投标。</w:t>
      </w:r>
    </w:p>
    <w:p>
      <w:pPr>
        <w:bidi w:val="0"/>
        <w:rPr>
          <w:b/>
          <w:bCs/>
        </w:rPr>
      </w:pPr>
      <w:r>
        <w:rPr>
          <w:b/>
          <w:bCs/>
        </w:rPr>
        <w:t>5.投标人在《技术要求应答表》的投标应答中必须列出具体数值或内容。如投标人未应答或只注明“符合”、“满足”等类似无具体内容的表述，将被视为不符合</w:t>
      </w:r>
      <w:r>
        <w:rPr>
          <w:rFonts w:hint="eastAsia" w:eastAsia="宋体"/>
          <w:b/>
          <w:bCs/>
          <w:lang w:eastAsia="zh-CN"/>
        </w:rPr>
        <w:t>磋商文件</w:t>
      </w:r>
      <w:r>
        <w:rPr>
          <w:b/>
          <w:bCs/>
        </w:rPr>
        <w:t>要求。投标人自行承担由此造成的一切后果。</w:t>
      </w:r>
    </w:p>
    <w:p>
      <w:pPr>
        <w:bidi w:val="0"/>
        <w:rPr>
          <w:b/>
          <w:bCs/>
        </w:rPr>
      </w:pPr>
      <w:r>
        <w:rPr>
          <w:b/>
          <w:bCs/>
        </w:rPr>
        <w:t>6．技术支撑材料是指检测/检验/试验/测试报告、加盖所投产品制造商公章的技术证明材料、制造商公开发行的彩页、进口产品制造商（或其分支机构）盖章的技术证明材料或</w:t>
      </w:r>
      <w:r>
        <w:rPr>
          <w:rFonts w:hint="eastAsia" w:eastAsia="宋体"/>
          <w:b/>
          <w:bCs/>
          <w:lang w:eastAsia="zh-CN"/>
        </w:rPr>
        <w:t>磋商文件</w:t>
      </w:r>
      <w:r>
        <w:rPr>
          <w:b/>
          <w:bCs/>
        </w:rPr>
        <w:t>要求提供的技术支撑材料等。未提供页码或提供页码不准确的视为无技术支撑材料。</w:t>
      </w:r>
    </w:p>
    <w:p>
      <w:pPr>
        <w:bidi w:val="0"/>
        <w:rPr>
          <w:rFonts w:hint="eastAsia"/>
          <w:lang w:eastAsia="zh-CN"/>
        </w:rPr>
      </w:pPr>
      <w:r>
        <w:t>投标人名称：（盖章）</w:t>
      </w:r>
    </w:p>
    <w:p>
      <w:pPr>
        <w:bidi w:val="0"/>
        <w:rPr>
          <w:rFonts w:hint="eastAsia"/>
          <w:lang w:eastAsia="zh-CN"/>
        </w:rPr>
      </w:pPr>
      <w:r>
        <w:t>法定代表人或被授权代表：（签字）</w:t>
      </w:r>
    </w:p>
    <w:p>
      <w:pPr>
        <w:pStyle w:val="4"/>
        <w:spacing w:before="182" w:line="220" w:lineRule="auto"/>
        <w:ind w:left="5717"/>
        <w:rPr>
          <w:sz w:val="24"/>
          <w:szCs w:val="24"/>
        </w:rPr>
      </w:pPr>
      <w:r>
        <w:rPr>
          <w:spacing w:val="-22"/>
          <w:sz w:val="24"/>
          <w:szCs w:val="24"/>
        </w:rPr>
        <w:t>投标日期：</w:t>
      </w:r>
      <w:r>
        <w:rPr>
          <w:rFonts w:hint="eastAsia"/>
          <w:spacing w:val="-22"/>
          <w:sz w:val="24"/>
          <w:szCs w:val="24"/>
          <w:lang w:val="en-US" w:eastAsia="zh-CN"/>
        </w:rPr>
        <w:t xml:space="preserve">    </w:t>
      </w:r>
      <w:r>
        <w:rPr>
          <w:spacing w:val="-22"/>
          <w:sz w:val="24"/>
          <w:szCs w:val="24"/>
        </w:rPr>
        <w:t>年</w:t>
      </w:r>
      <w:r>
        <w:rPr>
          <w:rFonts w:hint="eastAsia"/>
          <w:spacing w:val="-22"/>
          <w:sz w:val="24"/>
          <w:szCs w:val="24"/>
          <w:lang w:val="en-US" w:eastAsia="zh-CN"/>
        </w:rPr>
        <w:t xml:space="preserve">  </w:t>
      </w:r>
      <w:r>
        <w:rPr>
          <w:spacing w:val="-22"/>
          <w:sz w:val="24"/>
          <w:szCs w:val="24"/>
        </w:rPr>
        <w:t>月</w:t>
      </w:r>
      <w:r>
        <w:rPr>
          <w:rFonts w:hint="eastAsia"/>
          <w:spacing w:val="-22"/>
          <w:sz w:val="24"/>
          <w:szCs w:val="24"/>
          <w:lang w:val="en-US" w:eastAsia="zh-CN"/>
        </w:rPr>
        <w:t xml:space="preserve">  </w:t>
      </w:r>
      <w:r>
        <w:rPr>
          <w:spacing w:val="-22"/>
          <w:sz w:val="24"/>
          <w:szCs w:val="24"/>
        </w:rPr>
        <w:t>日</w:t>
      </w:r>
    </w:p>
    <w:p>
      <w:pPr>
        <w:spacing w:line="220" w:lineRule="auto"/>
        <w:rPr>
          <w:sz w:val="24"/>
          <w:szCs w:val="24"/>
        </w:rPr>
        <w:sectPr>
          <w:footerReference r:id="rId20" w:type="default"/>
          <w:pgSz w:w="11907" w:h="16841"/>
          <w:pgMar w:top="1118" w:right="1355" w:bottom="1186" w:left="1360" w:header="0" w:footer="998" w:gutter="0"/>
          <w:pgNumType w:fmt="decimal"/>
          <w:cols w:space="720" w:num="1"/>
        </w:sectPr>
      </w:pPr>
    </w:p>
    <w:p>
      <w:pPr>
        <w:bidi w:val="0"/>
        <w:rPr>
          <w:b/>
          <w:bCs/>
        </w:rPr>
      </w:pPr>
      <w:r>
        <w:rPr>
          <w:rFonts w:hint="eastAsia" w:eastAsia="宋体"/>
          <w:b/>
          <w:bCs/>
          <w:lang w:val="en-US" w:eastAsia="zh-CN"/>
        </w:rPr>
        <w:t>2</w:t>
      </w:r>
      <w:r>
        <w:rPr>
          <w:b/>
          <w:bCs/>
        </w:rPr>
        <w:t>．</w:t>
      </w:r>
      <w:r>
        <w:rPr>
          <w:rFonts w:hint="eastAsia" w:eastAsia="宋体"/>
          <w:b/>
          <w:bCs/>
          <w:lang w:val="en-US" w:eastAsia="zh-CN"/>
        </w:rPr>
        <w:t>等保建设服务</w:t>
      </w:r>
      <w:r>
        <w:rPr>
          <w:b/>
          <w:bCs/>
        </w:rPr>
        <w:t>方案</w:t>
      </w:r>
    </w:p>
    <w:p>
      <w:pPr>
        <w:bidi w:val="0"/>
        <w:rPr>
          <w:b/>
          <w:bCs/>
        </w:rPr>
      </w:pPr>
    </w:p>
    <w:p>
      <w:pPr>
        <w:bidi w:val="0"/>
        <w:rPr>
          <w:b/>
          <w:bCs/>
        </w:rPr>
      </w:pPr>
      <w:r>
        <w:rPr>
          <w:rFonts w:hint="eastAsia" w:eastAsia="宋体"/>
          <w:b/>
          <w:bCs/>
          <w:lang w:val="en-US" w:eastAsia="zh-CN"/>
        </w:rPr>
        <w:t>3</w:t>
      </w:r>
      <w:r>
        <w:rPr>
          <w:b/>
          <w:bCs/>
        </w:rPr>
        <w:t>．投标人认为需要提供的其他文件和资料</w:t>
      </w:r>
    </w:p>
    <w:p>
      <w:pPr>
        <w:spacing w:line="220" w:lineRule="auto"/>
        <w:rPr>
          <w:sz w:val="24"/>
          <w:szCs w:val="24"/>
        </w:rPr>
        <w:sectPr>
          <w:footerReference r:id="rId21" w:type="default"/>
          <w:pgSz w:w="11907" w:h="16841"/>
          <w:pgMar w:top="1394" w:right="1646" w:bottom="1186" w:left="1364" w:header="0" w:footer="998"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bookmarkStart w:id="17" w:name="bookmark13"/>
      <w:bookmarkEnd w:id="17"/>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p>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b/>
          <w:bCs/>
          <w:sz w:val="28"/>
          <w:szCs w:val="22"/>
        </w:rPr>
      </w:pPr>
      <w:r>
        <w:rPr>
          <w:b/>
          <w:bCs/>
          <w:sz w:val="28"/>
          <w:szCs w:val="22"/>
        </w:rPr>
        <w:t>六、商务部分</w:t>
      </w:r>
    </w:p>
    <w:p>
      <w:pPr>
        <w:spacing w:line="221" w:lineRule="auto"/>
        <w:rPr>
          <w:sz w:val="28"/>
          <w:szCs w:val="28"/>
        </w:rPr>
        <w:sectPr>
          <w:footerReference r:id="rId22" w:type="default"/>
          <w:pgSz w:w="11907" w:h="16841"/>
          <w:pgMar w:top="1440" w:right="1800" w:bottom="1440" w:left="1800" w:header="0" w:footer="998" w:gutter="0"/>
          <w:pgNumType w:fmt="decimal"/>
          <w:cols w:space="720" w:num="1"/>
        </w:sectPr>
      </w:pPr>
    </w:p>
    <w:p>
      <w:pPr>
        <w:bidi w:val="0"/>
        <w:rPr>
          <w:b/>
          <w:bCs/>
        </w:rPr>
      </w:pPr>
      <w:r>
        <w:rPr>
          <w:b/>
          <w:bCs/>
        </w:rPr>
        <w:t>1．资格证明文件</w:t>
      </w:r>
    </w:p>
    <w:p>
      <w:pPr>
        <w:bidi w:val="0"/>
      </w:pPr>
      <w:r>
        <w:t>按</w:t>
      </w:r>
      <w:r>
        <w:rPr>
          <w:rFonts w:hint="eastAsia" w:eastAsia="宋体"/>
          <w:lang w:eastAsia="zh-CN"/>
        </w:rPr>
        <w:t>磋商文件</w:t>
      </w:r>
      <w:r>
        <w:t>第五章资格证明文件要求和顺序提供。</w:t>
      </w:r>
    </w:p>
    <w:p>
      <w:pPr>
        <w:bidi w:val="0"/>
        <w:rPr>
          <w:b/>
          <w:bCs/>
        </w:rPr>
      </w:pPr>
      <w:r>
        <w:rPr>
          <w:b/>
          <w:bCs/>
        </w:rPr>
        <w:t>2．商务要求应答表</w:t>
      </w:r>
    </w:p>
    <w:p>
      <w:pPr>
        <w:bidi w:val="0"/>
        <w:jc w:val="center"/>
        <w:rPr>
          <w:b/>
          <w:bCs/>
          <w:sz w:val="28"/>
          <w:szCs w:val="22"/>
        </w:rPr>
      </w:pPr>
      <w:r>
        <w:rPr>
          <w:b/>
          <w:bCs/>
          <w:sz w:val="28"/>
          <w:szCs w:val="22"/>
        </w:rPr>
        <w:t>商务要求应答表</w:t>
      </w:r>
    </w:p>
    <w:p>
      <w:pPr>
        <w:spacing w:line="172" w:lineRule="exact"/>
      </w:pPr>
    </w:p>
    <w:tbl>
      <w:tblPr>
        <w:tblStyle w:val="13"/>
        <w:tblW w:w="8320" w:type="dxa"/>
        <w:tblInd w:w="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05"/>
        <w:gridCol w:w="2341"/>
        <w:gridCol w:w="1549"/>
        <w:gridCol w:w="1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5" w:line="221" w:lineRule="auto"/>
              <w:ind w:left="1039" w:firstLine="0" w:firstLineChars="0"/>
              <w:textAlignment w:val="baseline"/>
              <w:rPr>
                <w:rFonts w:ascii="宋体" w:hAnsi="宋体" w:eastAsia="宋体" w:cs="宋体"/>
                <w:sz w:val="21"/>
                <w:szCs w:val="21"/>
              </w:rPr>
            </w:pPr>
            <w:r>
              <w:rPr>
                <w:rFonts w:ascii="宋体" w:hAnsi="宋体" w:eastAsia="宋体" w:cs="宋体"/>
                <w:spacing w:val="-2"/>
                <w:sz w:val="21"/>
                <w:szCs w:val="21"/>
              </w:rPr>
              <w:t>文件编号</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5" w:line="223" w:lineRule="auto"/>
              <w:ind w:left="570" w:firstLine="0" w:firstLineChars="0"/>
              <w:textAlignment w:val="baseline"/>
              <w:rPr>
                <w:rFonts w:ascii="宋体" w:hAnsi="宋体" w:eastAsia="宋体" w:cs="宋体"/>
                <w:sz w:val="21"/>
                <w:szCs w:val="21"/>
              </w:rPr>
            </w:pPr>
            <w:r>
              <w:rPr>
                <w:rFonts w:ascii="宋体" w:hAnsi="宋体" w:eastAsia="宋体" w:cs="宋体"/>
                <w:spacing w:val="-2"/>
                <w:sz w:val="21"/>
                <w:szCs w:val="21"/>
              </w:rPr>
              <w:t>包号</w:t>
            </w: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1" w:line="222" w:lineRule="auto"/>
              <w:ind w:left="618" w:firstLine="0" w:firstLineChars="0"/>
              <w:textAlignment w:val="baseline"/>
              <w:rPr>
                <w:rFonts w:ascii="宋体" w:hAnsi="宋体" w:eastAsia="宋体" w:cs="宋体"/>
                <w:sz w:val="21"/>
                <w:szCs w:val="21"/>
              </w:rPr>
            </w:pPr>
            <w:r>
              <w:rPr>
                <w:rFonts w:ascii="宋体" w:hAnsi="宋体" w:eastAsia="宋体" w:cs="宋体"/>
                <w:spacing w:val="-1"/>
                <w:sz w:val="21"/>
                <w:szCs w:val="21"/>
              </w:rPr>
              <w:t>招标要求投标应答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spacing w:before="122" w:line="221" w:lineRule="auto"/>
              <w:ind w:left="547" w:firstLine="0" w:firstLineChars="0"/>
              <w:textAlignment w:val="baseline"/>
              <w:rPr>
                <w:rFonts w:ascii="宋体" w:hAnsi="宋体" w:eastAsia="宋体" w:cs="宋体"/>
                <w:sz w:val="21"/>
                <w:szCs w:val="21"/>
              </w:rPr>
            </w:pPr>
            <w:r>
              <w:rPr>
                <w:rFonts w:ascii="宋体" w:hAnsi="宋体" w:eastAsia="宋体" w:cs="宋体"/>
                <w:spacing w:val="-2"/>
                <w:sz w:val="21"/>
                <w:szCs w:val="21"/>
              </w:rPr>
              <w:t>投标商务应答</w:t>
            </w: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spacing w:before="122" w:line="221" w:lineRule="auto"/>
              <w:ind w:left="359" w:firstLine="0" w:firstLineChars="0"/>
              <w:textAlignment w:val="baseline"/>
              <w:rPr>
                <w:rFonts w:ascii="宋体" w:hAnsi="宋体" w:eastAsia="宋体" w:cs="宋体"/>
                <w:sz w:val="21"/>
                <w:szCs w:val="21"/>
              </w:rPr>
            </w:pPr>
            <w:r>
              <w:rPr>
                <w:rFonts w:ascii="宋体" w:hAnsi="宋体" w:eastAsia="宋体" w:cs="宋体"/>
                <w:spacing w:val="-2"/>
                <w:sz w:val="21"/>
                <w:szCs w:val="21"/>
              </w:rPr>
              <w:t>偏离说明</w:t>
            </w: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spacing w:before="122" w:line="221" w:lineRule="auto"/>
              <w:ind w:left="139" w:firstLine="0" w:firstLineChars="0"/>
              <w:textAlignment w:val="baseline"/>
              <w:rPr>
                <w:rFonts w:ascii="宋体" w:hAnsi="宋体" w:eastAsia="宋体" w:cs="宋体"/>
                <w:sz w:val="21"/>
                <w:szCs w:val="21"/>
              </w:rPr>
            </w:pPr>
            <w:r>
              <w:rPr>
                <w:rFonts w:hint="eastAsia" w:ascii="宋体" w:hAnsi="宋体" w:eastAsia="宋体" w:cs="宋体"/>
                <w:spacing w:val="-2"/>
                <w:sz w:val="21"/>
                <w:szCs w:val="21"/>
                <w:lang w:eastAsia="zh-CN"/>
              </w:rPr>
              <w:t>响应文件</w:t>
            </w:r>
            <w:r>
              <w:rPr>
                <w:rFonts w:ascii="宋体" w:hAnsi="宋体" w:eastAsia="宋体" w:cs="宋体"/>
                <w:spacing w:val="-2"/>
                <w:sz w:val="21"/>
                <w:szCs w:val="21"/>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2" w:line="220" w:lineRule="auto"/>
              <w:ind w:left="19" w:firstLine="0" w:firstLineChars="0"/>
              <w:textAlignment w:val="baseline"/>
              <w:rPr>
                <w:rFonts w:ascii="宋体" w:hAnsi="宋体" w:eastAsia="宋体" w:cs="宋体"/>
                <w:sz w:val="21"/>
                <w:szCs w:val="21"/>
              </w:rPr>
            </w:pPr>
            <w:r>
              <w:rPr>
                <w:rFonts w:ascii="宋体" w:hAnsi="宋体" w:eastAsia="宋体" w:cs="宋体"/>
                <w:spacing w:val="-2"/>
                <w:sz w:val="21"/>
                <w:szCs w:val="21"/>
              </w:rPr>
              <w:t>（一）报价要求应答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3" w:line="221" w:lineRule="auto"/>
              <w:ind w:left="19" w:firstLine="0" w:firstLineChars="0"/>
              <w:textAlignment w:val="baseline"/>
              <w:rPr>
                <w:rFonts w:ascii="宋体" w:hAnsi="宋体" w:eastAsia="宋体" w:cs="宋体"/>
                <w:sz w:val="21"/>
                <w:szCs w:val="21"/>
              </w:rPr>
            </w:pPr>
            <w:r>
              <w:rPr>
                <w:rFonts w:ascii="宋体" w:hAnsi="宋体" w:eastAsia="宋体" w:cs="宋体"/>
                <w:spacing w:val="-11"/>
                <w:sz w:val="21"/>
                <w:szCs w:val="21"/>
              </w:rPr>
              <w:t>（二）服务要求应答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4" w:line="221" w:lineRule="auto"/>
              <w:ind w:left="19" w:firstLine="0" w:firstLineChars="0"/>
              <w:textAlignment w:val="baseline"/>
              <w:rPr>
                <w:rFonts w:ascii="宋体" w:hAnsi="宋体" w:eastAsia="宋体" w:cs="宋体"/>
                <w:sz w:val="21"/>
                <w:szCs w:val="21"/>
              </w:rPr>
            </w:pPr>
            <w:r>
              <w:rPr>
                <w:rFonts w:ascii="宋体" w:hAnsi="宋体" w:eastAsia="宋体" w:cs="宋体"/>
                <w:spacing w:val="-12"/>
                <w:sz w:val="21"/>
                <w:szCs w:val="21"/>
              </w:rPr>
              <w:t>（三）交货要求应答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5" w:line="221" w:lineRule="auto"/>
              <w:ind w:left="19" w:firstLine="0" w:firstLineChars="0"/>
              <w:textAlignment w:val="baseline"/>
              <w:rPr>
                <w:rFonts w:ascii="宋体" w:hAnsi="宋体" w:eastAsia="宋体" w:cs="宋体"/>
                <w:sz w:val="21"/>
                <w:szCs w:val="21"/>
              </w:rPr>
            </w:pPr>
            <w:r>
              <w:rPr>
                <w:rFonts w:ascii="宋体" w:hAnsi="宋体" w:eastAsia="宋体" w:cs="宋体"/>
                <w:spacing w:val="-11"/>
                <w:sz w:val="21"/>
                <w:szCs w:val="21"/>
              </w:rPr>
              <w:t>（四）付款方式应答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5" w:line="222" w:lineRule="auto"/>
              <w:ind w:left="19" w:firstLine="0" w:firstLineChars="0"/>
              <w:textAlignment w:val="baseline"/>
              <w:rPr>
                <w:rFonts w:ascii="宋体" w:hAnsi="宋体" w:eastAsia="宋体" w:cs="宋体"/>
                <w:sz w:val="21"/>
                <w:szCs w:val="21"/>
              </w:rPr>
            </w:pPr>
            <w:r>
              <w:rPr>
                <w:rFonts w:ascii="宋体" w:hAnsi="宋体" w:eastAsia="宋体" w:cs="宋体"/>
                <w:spacing w:val="-10"/>
                <w:sz w:val="21"/>
                <w:szCs w:val="21"/>
              </w:rPr>
              <w:t>（五）履约保证金应答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5" w:line="222" w:lineRule="auto"/>
              <w:ind w:left="19" w:firstLine="0" w:firstLineChars="0"/>
              <w:textAlignment w:val="baseline"/>
              <w:rPr>
                <w:rFonts w:ascii="宋体" w:hAnsi="宋体" w:eastAsia="宋体" w:cs="宋体"/>
                <w:sz w:val="21"/>
                <w:szCs w:val="21"/>
              </w:rPr>
            </w:pPr>
            <w:r>
              <w:rPr>
                <w:rFonts w:ascii="宋体" w:hAnsi="宋体" w:eastAsia="宋体" w:cs="宋体"/>
                <w:spacing w:val="-10"/>
                <w:sz w:val="21"/>
                <w:szCs w:val="21"/>
              </w:rPr>
              <w:t>（六）投标保证金应答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2905" w:type="dxa"/>
            <w:vAlign w:val="top"/>
          </w:tcPr>
          <w:p>
            <w:pPr>
              <w:keepNext w:val="0"/>
              <w:keepLines w:val="0"/>
              <w:pageBreakBefore w:val="0"/>
              <w:widowControl/>
              <w:kinsoku w:val="0"/>
              <w:wordWrap/>
              <w:overflowPunct/>
              <w:topLinePunct w:val="0"/>
              <w:autoSpaceDE w:val="0"/>
              <w:autoSpaceDN w:val="0"/>
              <w:bidi w:val="0"/>
              <w:adjustRightInd w:val="0"/>
              <w:snapToGrid w:val="0"/>
              <w:spacing w:before="126" w:line="221" w:lineRule="auto"/>
              <w:ind w:left="19" w:firstLine="0" w:firstLineChars="0"/>
              <w:textAlignment w:val="baseline"/>
              <w:rPr>
                <w:rFonts w:ascii="宋体" w:hAnsi="宋体" w:eastAsia="宋体" w:cs="宋体"/>
                <w:sz w:val="21"/>
                <w:szCs w:val="21"/>
              </w:rPr>
            </w:pPr>
            <w:r>
              <w:rPr>
                <w:rFonts w:ascii="宋体" w:hAnsi="宋体" w:eastAsia="宋体" w:cs="宋体"/>
                <w:spacing w:val="-8"/>
                <w:sz w:val="21"/>
                <w:szCs w:val="21"/>
              </w:rPr>
              <w:t>（七）验收方法及标准应答</w:t>
            </w:r>
          </w:p>
        </w:tc>
        <w:tc>
          <w:tcPr>
            <w:tcW w:w="234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4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2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bidi w:val="0"/>
        <w:ind w:left="0" w:leftChars="0" w:firstLine="0" w:firstLineChars="0"/>
        <w:rPr>
          <w:b/>
          <w:bCs/>
          <w:sz w:val="22"/>
          <w:szCs w:val="20"/>
        </w:rPr>
      </w:pPr>
      <w:r>
        <w:rPr>
          <w:b/>
          <w:bCs/>
          <w:sz w:val="22"/>
          <w:szCs w:val="20"/>
        </w:rPr>
        <w:t>注：</w:t>
      </w:r>
    </w:p>
    <w:p>
      <w:pPr>
        <w:bidi w:val="0"/>
        <w:rPr>
          <w:b/>
          <w:bCs/>
          <w:sz w:val="22"/>
          <w:szCs w:val="20"/>
        </w:rPr>
      </w:pPr>
      <w:r>
        <w:rPr>
          <w:b/>
          <w:bCs/>
          <w:sz w:val="22"/>
          <w:szCs w:val="20"/>
        </w:rPr>
        <w:t>1．不如实填写偏离情况的</w:t>
      </w:r>
      <w:r>
        <w:rPr>
          <w:rFonts w:hint="eastAsia" w:eastAsia="宋体"/>
          <w:b/>
          <w:bCs/>
          <w:sz w:val="22"/>
          <w:szCs w:val="20"/>
          <w:lang w:eastAsia="zh-CN"/>
        </w:rPr>
        <w:t>响应文件</w:t>
      </w:r>
      <w:r>
        <w:rPr>
          <w:b/>
          <w:bCs/>
          <w:sz w:val="22"/>
          <w:szCs w:val="20"/>
        </w:rPr>
        <w:t>将视为虚假材料。</w:t>
      </w:r>
    </w:p>
    <w:p>
      <w:pPr>
        <w:bidi w:val="0"/>
        <w:rPr>
          <w:b/>
          <w:bCs/>
          <w:sz w:val="22"/>
          <w:szCs w:val="20"/>
        </w:rPr>
      </w:pPr>
      <w:r>
        <w:rPr>
          <w:b/>
          <w:bCs/>
          <w:sz w:val="22"/>
          <w:szCs w:val="20"/>
        </w:rPr>
        <w:t>2．招标要求指</w:t>
      </w:r>
      <w:r>
        <w:rPr>
          <w:rFonts w:hint="eastAsia" w:eastAsia="宋体"/>
          <w:b/>
          <w:bCs/>
          <w:sz w:val="22"/>
          <w:szCs w:val="20"/>
          <w:lang w:eastAsia="zh-CN"/>
        </w:rPr>
        <w:t>磋商文件</w:t>
      </w:r>
      <w:r>
        <w:rPr>
          <w:b/>
          <w:bCs/>
          <w:sz w:val="22"/>
          <w:szCs w:val="20"/>
        </w:rPr>
        <w:t>中规定的具体要求，投标应答指</w:t>
      </w:r>
      <w:r>
        <w:rPr>
          <w:rFonts w:hint="eastAsia" w:eastAsia="宋体"/>
          <w:b/>
          <w:bCs/>
          <w:sz w:val="22"/>
          <w:szCs w:val="20"/>
          <w:lang w:eastAsia="zh-CN"/>
        </w:rPr>
        <w:t>响应文件</w:t>
      </w:r>
      <w:r>
        <w:rPr>
          <w:b/>
          <w:bCs/>
          <w:sz w:val="22"/>
          <w:szCs w:val="20"/>
        </w:rPr>
        <w:t>的具体内容。</w:t>
      </w:r>
    </w:p>
    <w:p>
      <w:pPr>
        <w:bidi w:val="0"/>
        <w:rPr>
          <w:b/>
          <w:bCs/>
          <w:sz w:val="22"/>
          <w:szCs w:val="20"/>
        </w:rPr>
      </w:pPr>
      <w:r>
        <w:rPr>
          <w:b/>
          <w:bCs/>
          <w:sz w:val="22"/>
          <w:szCs w:val="20"/>
        </w:rPr>
        <w:t>3．偏离说明指招标要求与投标应答之间的不同之处。</w:t>
      </w:r>
    </w:p>
    <w:p>
      <w:pPr>
        <w:bidi w:val="0"/>
        <w:rPr>
          <w:rFonts w:hint="eastAsia"/>
          <w:lang w:eastAsia="zh-CN"/>
        </w:rPr>
      </w:pPr>
      <w:r>
        <w:t>投标人（公章）：</w:t>
      </w:r>
    </w:p>
    <w:p>
      <w:pPr>
        <w:bidi w:val="0"/>
        <w:rPr>
          <w:rFonts w:hint="eastAsia"/>
          <w:lang w:eastAsia="zh-CN"/>
        </w:rPr>
      </w:pPr>
      <w:r>
        <w:t>法定代表人或被授权代表（签字）：</w:t>
      </w:r>
    </w:p>
    <w:p>
      <w:pPr>
        <w:bidi w:val="0"/>
        <w:jc w:val="right"/>
      </w:pPr>
      <w:r>
        <w:t>日期：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r>
        <w:br w:type="page"/>
      </w:r>
    </w:p>
    <w:p>
      <w:pPr>
        <w:bidi w:val="0"/>
        <w:jc w:val="both"/>
        <w:rPr>
          <w:b/>
          <w:bCs/>
          <w:sz w:val="24"/>
          <w:szCs w:val="24"/>
        </w:rPr>
      </w:pPr>
      <w:r>
        <w:rPr>
          <w:b/>
          <w:bCs/>
          <w:sz w:val="24"/>
          <w:szCs w:val="24"/>
        </w:rPr>
        <w:t>3．</w:t>
      </w:r>
      <w:r>
        <w:rPr>
          <w:rFonts w:hint="eastAsia" w:eastAsia="宋体"/>
          <w:b/>
          <w:bCs/>
          <w:sz w:val="24"/>
          <w:szCs w:val="24"/>
          <w:lang w:val="en-US" w:eastAsia="zh-CN"/>
        </w:rPr>
        <w:t>投标人相关资质证书复印件</w:t>
      </w:r>
      <w:r>
        <w:rPr>
          <w:b/>
          <w:bCs/>
          <w:sz w:val="24"/>
          <w:szCs w:val="24"/>
        </w:rPr>
        <w:t>（复印件加盖公章）；</w:t>
      </w:r>
    </w:p>
    <w:p>
      <w:pPr>
        <w:bidi w:val="0"/>
        <w:rPr>
          <w:b/>
          <w:bCs/>
          <w:sz w:val="24"/>
          <w:szCs w:val="24"/>
        </w:rPr>
      </w:pPr>
      <w:r>
        <w:rPr>
          <w:b/>
          <w:bCs/>
          <w:sz w:val="24"/>
          <w:szCs w:val="24"/>
        </w:rPr>
        <w:t>4．投标</w:t>
      </w:r>
      <w:r>
        <w:rPr>
          <w:rFonts w:hint="eastAsia" w:eastAsia="宋体"/>
          <w:b/>
          <w:bCs/>
          <w:sz w:val="24"/>
          <w:szCs w:val="24"/>
          <w:lang w:val="en-US" w:eastAsia="zh-CN"/>
        </w:rPr>
        <w:t>产品参数证明资料</w:t>
      </w:r>
      <w:r>
        <w:rPr>
          <w:b/>
          <w:bCs/>
          <w:sz w:val="24"/>
          <w:szCs w:val="24"/>
        </w:rPr>
        <w:t>；</w:t>
      </w:r>
    </w:p>
    <w:p>
      <w:pPr>
        <w:bidi w:val="0"/>
        <w:rPr>
          <w:b/>
          <w:bCs/>
          <w:sz w:val="24"/>
          <w:szCs w:val="24"/>
        </w:rPr>
      </w:pPr>
      <w:r>
        <w:rPr>
          <w:rFonts w:hint="eastAsia"/>
          <w:b/>
          <w:bCs/>
          <w:sz w:val="24"/>
          <w:szCs w:val="24"/>
          <w:lang w:val="en-US" w:eastAsia="zh-CN"/>
        </w:rPr>
        <w:t>5</w:t>
      </w:r>
      <w:r>
        <w:rPr>
          <w:b/>
          <w:bCs/>
          <w:sz w:val="24"/>
          <w:szCs w:val="24"/>
        </w:rPr>
        <w:t>．投标人相关业绩证明材料。</w:t>
      </w:r>
    </w:p>
    <w:tbl>
      <w:tblPr>
        <w:tblStyle w:val="13"/>
        <w:tblW w:w="90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1701"/>
        <w:gridCol w:w="1734"/>
        <w:gridCol w:w="1087"/>
        <w:gridCol w:w="1132"/>
        <w:gridCol w:w="1384"/>
        <w:gridCol w:w="1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spacing w:before="132" w:line="223" w:lineRule="auto"/>
              <w:ind w:left="203" w:firstLine="0" w:firstLineChars="0"/>
              <w:textAlignment w:val="baseline"/>
              <w:rPr>
                <w:rFonts w:ascii="宋体" w:hAnsi="宋体" w:eastAsia="宋体" w:cs="宋体"/>
                <w:sz w:val="21"/>
                <w:szCs w:val="21"/>
              </w:rPr>
            </w:pPr>
            <w:r>
              <w:rPr>
                <w:rFonts w:ascii="宋体" w:hAnsi="宋体" w:eastAsia="宋体" w:cs="宋体"/>
                <w:spacing w:val="-2"/>
                <w:sz w:val="21"/>
                <w:szCs w:val="21"/>
              </w:rPr>
              <w:t>序号</w:t>
            </w: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spacing w:before="132" w:line="222" w:lineRule="auto"/>
              <w:ind w:left="437" w:firstLine="0" w:firstLineChars="0"/>
              <w:textAlignment w:val="baseline"/>
              <w:rPr>
                <w:rFonts w:ascii="宋体" w:hAnsi="宋体" w:eastAsia="宋体" w:cs="宋体"/>
                <w:sz w:val="21"/>
                <w:szCs w:val="21"/>
              </w:rPr>
            </w:pPr>
            <w:r>
              <w:rPr>
                <w:rFonts w:ascii="宋体" w:hAnsi="宋体" w:eastAsia="宋体" w:cs="宋体"/>
                <w:spacing w:val="-3"/>
                <w:sz w:val="21"/>
                <w:szCs w:val="21"/>
              </w:rPr>
              <w:t>项目名称</w:t>
            </w: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spacing w:before="132" w:line="221" w:lineRule="auto"/>
              <w:ind w:left="450" w:firstLine="0" w:firstLineChars="0"/>
              <w:textAlignment w:val="baseline"/>
              <w:rPr>
                <w:rFonts w:ascii="宋体" w:hAnsi="宋体" w:eastAsia="宋体" w:cs="宋体"/>
                <w:sz w:val="21"/>
                <w:szCs w:val="21"/>
              </w:rPr>
            </w:pPr>
            <w:r>
              <w:rPr>
                <w:rFonts w:ascii="宋体" w:hAnsi="宋体" w:eastAsia="宋体" w:cs="宋体"/>
                <w:spacing w:val="-2"/>
                <w:sz w:val="21"/>
                <w:szCs w:val="21"/>
              </w:rPr>
              <w:t>供货单位</w:t>
            </w: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spacing w:before="132" w:line="222" w:lineRule="auto"/>
              <w:ind w:left="113" w:firstLine="0" w:firstLineChars="0"/>
              <w:textAlignment w:val="baseline"/>
              <w:rPr>
                <w:rFonts w:ascii="宋体" w:hAnsi="宋体" w:eastAsia="宋体" w:cs="宋体"/>
                <w:sz w:val="21"/>
                <w:szCs w:val="21"/>
              </w:rPr>
            </w:pPr>
            <w:r>
              <w:rPr>
                <w:rFonts w:ascii="宋体" w:hAnsi="宋体" w:eastAsia="宋体" w:cs="宋体"/>
                <w:spacing w:val="-2"/>
                <w:sz w:val="21"/>
                <w:szCs w:val="21"/>
              </w:rPr>
              <w:t>签订日期</w:t>
            </w: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spacing w:before="132" w:line="220" w:lineRule="auto"/>
              <w:ind w:left="114" w:firstLine="0" w:firstLineChars="0"/>
              <w:textAlignment w:val="baseline"/>
              <w:rPr>
                <w:rFonts w:ascii="宋体" w:hAnsi="宋体" w:eastAsia="宋体" w:cs="宋体"/>
                <w:sz w:val="21"/>
                <w:szCs w:val="21"/>
              </w:rPr>
            </w:pPr>
            <w:r>
              <w:rPr>
                <w:rFonts w:ascii="宋体" w:hAnsi="宋体" w:eastAsia="宋体" w:cs="宋体"/>
                <w:spacing w:val="-2"/>
                <w:sz w:val="21"/>
                <w:szCs w:val="21"/>
              </w:rPr>
              <w:t>合同总价</w:t>
            </w: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spacing w:before="132" w:line="222" w:lineRule="auto"/>
              <w:ind w:left="180" w:firstLine="0" w:firstLineChars="0"/>
              <w:textAlignment w:val="baseline"/>
              <w:rPr>
                <w:rFonts w:ascii="宋体" w:hAnsi="宋体" w:eastAsia="宋体" w:cs="宋体"/>
                <w:sz w:val="21"/>
                <w:szCs w:val="21"/>
              </w:rPr>
            </w:pPr>
            <w:r>
              <w:rPr>
                <w:rFonts w:ascii="宋体" w:hAnsi="宋体" w:eastAsia="宋体" w:cs="宋体"/>
                <w:spacing w:val="-3"/>
                <w:sz w:val="21"/>
                <w:szCs w:val="21"/>
              </w:rPr>
              <w:t>买方联系人</w:t>
            </w: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spacing w:before="133" w:line="223" w:lineRule="auto"/>
              <w:ind w:left="139" w:firstLine="0" w:firstLineChars="0"/>
              <w:textAlignment w:val="baseline"/>
              <w:rPr>
                <w:rFonts w:ascii="宋体" w:hAnsi="宋体" w:eastAsia="宋体" w:cs="宋体"/>
                <w:sz w:val="21"/>
                <w:szCs w:val="21"/>
              </w:rPr>
            </w:pPr>
            <w:r>
              <w:rPr>
                <w:rFonts w:ascii="宋体" w:hAnsi="宋体" w:eastAsia="宋体" w:cs="宋体"/>
                <w:spacing w:val="-8"/>
                <w:sz w:val="21"/>
                <w:szCs w:val="21"/>
              </w:rPr>
              <w:t>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2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01"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73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087"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3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384"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170"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bidi w:val="0"/>
        <w:ind w:firstLine="1200" w:firstLineChars="500"/>
      </w:pPr>
      <w:r>
        <w:t>备注：业绩以提供合同或中标通知书为准。</w:t>
      </w:r>
    </w:p>
    <w:p>
      <w:pPr>
        <w:spacing w:line="220" w:lineRule="auto"/>
        <w:rPr>
          <w:sz w:val="24"/>
          <w:szCs w:val="24"/>
        </w:rPr>
        <w:sectPr>
          <w:footerReference r:id="rId23" w:type="default"/>
          <w:pgSz w:w="11907" w:h="16839"/>
          <w:pgMar w:top="1431" w:right="1437" w:bottom="1186" w:left="1435" w:header="0" w:footer="998" w:gutter="0"/>
          <w:pgNumType w:fmt="decimal"/>
          <w:cols w:space="720" w:num="1"/>
        </w:sectPr>
      </w:pPr>
    </w:p>
    <w:p>
      <w:pPr>
        <w:bidi w:val="0"/>
        <w:rPr>
          <w:b/>
          <w:bCs/>
        </w:rPr>
      </w:pPr>
      <w:r>
        <w:rPr>
          <w:rFonts w:hint="eastAsia" w:eastAsia="宋体"/>
          <w:b/>
          <w:bCs/>
          <w:lang w:val="en-US" w:eastAsia="zh-CN"/>
        </w:rPr>
        <w:t>6</w:t>
      </w:r>
      <w:r>
        <w:rPr>
          <w:b/>
          <w:bCs/>
        </w:rPr>
        <w:t>．投标人本项目管理、技术人员情况格式</w:t>
      </w:r>
    </w:p>
    <w:p>
      <w:pPr>
        <w:bidi w:val="0"/>
        <w:ind w:left="0" w:leftChars="0" w:firstLine="0" w:firstLineChars="0"/>
        <w:jc w:val="center"/>
        <w:rPr>
          <w:b/>
          <w:bCs/>
          <w:sz w:val="28"/>
          <w:szCs w:val="22"/>
        </w:rPr>
      </w:pPr>
      <w:r>
        <w:rPr>
          <w:b/>
          <w:bCs/>
          <w:sz w:val="28"/>
          <w:szCs w:val="22"/>
        </w:rPr>
        <w:t>投标人本项目管理、技术、服务人员情况表</w:t>
      </w:r>
    </w:p>
    <w:tbl>
      <w:tblPr>
        <w:tblStyle w:val="13"/>
        <w:tblW w:w="833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0"/>
        <w:gridCol w:w="1840"/>
        <w:gridCol w:w="2312"/>
        <w:gridCol w:w="1655"/>
        <w:gridCol w:w="15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exact"/>
        </w:trPr>
        <w:tc>
          <w:tcPr>
            <w:tcW w:w="28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9" w:line="221" w:lineRule="auto"/>
              <w:ind w:left="0" w:leftChars="0" w:firstLine="0" w:firstLineChars="0"/>
              <w:jc w:val="center"/>
              <w:textAlignment w:val="baseline"/>
              <w:rPr>
                <w:rFonts w:ascii="宋体" w:hAnsi="宋体" w:eastAsia="宋体" w:cs="宋体"/>
                <w:sz w:val="21"/>
                <w:szCs w:val="21"/>
              </w:rPr>
            </w:pPr>
            <w:r>
              <w:rPr>
                <w:rFonts w:hint="eastAsia" w:ascii="宋体" w:hAnsi="宋体" w:eastAsia="宋体" w:cs="宋体"/>
                <w:spacing w:val="-1"/>
                <w:sz w:val="21"/>
                <w:szCs w:val="21"/>
                <w:lang w:val="en-US" w:eastAsia="zh-CN"/>
              </w:rPr>
              <w:t>项目</w:t>
            </w:r>
            <w:r>
              <w:rPr>
                <w:rFonts w:ascii="宋体" w:hAnsi="宋体" w:eastAsia="宋体" w:cs="宋体"/>
                <w:spacing w:val="-1"/>
                <w:sz w:val="21"/>
                <w:szCs w:val="21"/>
              </w:rPr>
              <w:t>编号</w:t>
            </w:r>
          </w:p>
        </w:tc>
        <w:tc>
          <w:tcPr>
            <w:tcW w:w="23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ascii="Arial"/>
                <w:sz w:val="21"/>
              </w:rPr>
            </w:pPr>
          </w:p>
        </w:tc>
        <w:tc>
          <w:tcPr>
            <w:tcW w:w="16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8" w:line="223" w:lineRule="auto"/>
              <w:ind w:left="0" w:leftChars="0" w:firstLine="0" w:firstLineChars="0"/>
              <w:jc w:val="center"/>
              <w:textAlignment w:val="baseline"/>
              <w:rPr>
                <w:rFonts w:ascii="宋体" w:hAnsi="宋体" w:eastAsia="宋体" w:cs="宋体"/>
                <w:sz w:val="21"/>
                <w:szCs w:val="21"/>
              </w:rPr>
            </w:pPr>
            <w:r>
              <w:rPr>
                <w:rFonts w:ascii="宋体" w:hAnsi="宋体" w:eastAsia="宋体" w:cs="宋体"/>
                <w:spacing w:val="-2"/>
                <w:sz w:val="21"/>
                <w:szCs w:val="21"/>
              </w:rPr>
              <w:t>包号</w:t>
            </w:r>
          </w:p>
        </w:tc>
        <w:tc>
          <w:tcPr>
            <w:tcW w:w="1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exact"/>
        </w:trPr>
        <w:tc>
          <w:tcPr>
            <w:tcW w:w="10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3" w:line="221" w:lineRule="auto"/>
              <w:ind w:left="300" w:firstLine="0" w:firstLineChars="0"/>
              <w:textAlignment w:val="baseline"/>
              <w:rPr>
                <w:rFonts w:ascii="宋体" w:hAnsi="宋体" w:eastAsia="宋体" w:cs="宋体"/>
                <w:sz w:val="21"/>
                <w:szCs w:val="21"/>
              </w:rPr>
            </w:pPr>
            <w:r>
              <w:rPr>
                <w:rFonts w:ascii="宋体" w:hAnsi="宋体" w:eastAsia="宋体" w:cs="宋体"/>
                <w:spacing w:val="-2"/>
                <w:sz w:val="21"/>
                <w:szCs w:val="21"/>
              </w:rPr>
              <w:t>类别</w:t>
            </w:r>
          </w:p>
        </w:tc>
        <w:tc>
          <w:tcPr>
            <w:tcW w:w="18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3" w:line="221" w:lineRule="auto"/>
              <w:ind w:left="714" w:firstLine="0" w:firstLineChars="0"/>
              <w:textAlignment w:val="baseline"/>
              <w:rPr>
                <w:rFonts w:ascii="宋体" w:hAnsi="宋体" w:eastAsia="宋体" w:cs="宋体"/>
                <w:sz w:val="21"/>
                <w:szCs w:val="21"/>
              </w:rPr>
            </w:pPr>
            <w:r>
              <w:rPr>
                <w:rFonts w:ascii="宋体" w:hAnsi="宋体" w:eastAsia="宋体" w:cs="宋体"/>
                <w:spacing w:val="-2"/>
                <w:sz w:val="21"/>
                <w:szCs w:val="21"/>
              </w:rPr>
              <w:t>姓名</w:t>
            </w: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3" w:line="221" w:lineRule="auto"/>
              <w:ind w:left="951" w:firstLine="0" w:firstLineChars="0"/>
              <w:textAlignment w:val="baseline"/>
              <w:rPr>
                <w:rFonts w:ascii="宋体" w:hAnsi="宋体" w:eastAsia="宋体" w:cs="宋体"/>
                <w:sz w:val="21"/>
                <w:szCs w:val="21"/>
              </w:rPr>
            </w:pPr>
            <w:r>
              <w:rPr>
                <w:rFonts w:ascii="宋体" w:hAnsi="宋体" w:eastAsia="宋体" w:cs="宋体"/>
                <w:spacing w:val="-2"/>
                <w:sz w:val="21"/>
                <w:szCs w:val="21"/>
              </w:rPr>
              <w:t>职务</w:t>
            </w:r>
          </w:p>
        </w:tc>
        <w:tc>
          <w:tcPr>
            <w:tcW w:w="16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3" w:line="223" w:lineRule="auto"/>
              <w:ind w:left="415" w:firstLine="0" w:firstLineChars="0"/>
              <w:textAlignment w:val="baseline"/>
              <w:rPr>
                <w:rFonts w:ascii="宋体" w:hAnsi="宋体" w:eastAsia="宋体" w:cs="宋体"/>
                <w:sz w:val="21"/>
                <w:szCs w:val="21"/>
              </w:rPr>
            </w:pPr>
            <w:r>
              <w:rPr>
                <w:rFonts w:ascii="宋体" w:hAnsi="宋体" w:eastAsia="宋体" w:cs="宋体"/>
                <w:spacing w:val="-2"/>
                <w:sz w:val="21"/>
                <w:szCs w:val="21"/>
              </w:rPr>
              <w:t>联系电话</w:t>
            </w:r>
          </w:p>
        </w:tc>
        <w:tc>
          <w:tcPr>
            <w:tcW w:w="1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92" w:line="223" w:lineRule="auto"/>
              <w:ind w:left="556" w:firstLine="0" w:firstLineChars="0"/>
              <w:textAlignment w:val="baseline"/>
              <w:rPr>
                <w:rFonts w:ascii="宋体" w:hAnsi="宋体" w:eastAsia="宋体" w:cs="宋体"/>
                <w:sz w:val="21"/>
                <w:szCs w:val="21"/>
              </w:rPr>
            </w:pPr>
            <w:r>
              <w:rPr>
                <w:rFonts w:ascii="宋体" w:hAnsi="宋体" w:eastAsia="宋体" w:cs="宋体"/>
                <w:spacing w:val="-3"/>
                <w:sz w:val="21"/>
                <w:szCs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exact"/>
        </w:trPr>
        <w:tc>
          <w:tcPr>
            <w:tcW w:w="1010" w:type="dxa"/>
            <w:vMerge w:val="restart"/>
            <w:tcBorders>
              <w:top w:val="single" w:color="auto" w:sz="4" w:space="0"/>
              <w:left w:val="single" w:color="auto" w:sz="4" w:space="0"/>
              <w:bottom w:val="single" w:color="auto" w:sz="4" w:space="0"/>
              <w:right w:val="single" w:color="auto" w:sz="4" w:space="0"/>
            </w:tcBorders>
            <w:vAlign w:val="center"/>
          </w:tcPr>
          <w:p>
            <w:pPr>
              <w:bidi w:val="0"/>
              <w:ind w:left="0" w:leftChars="0" w:firstLine="0" w:firstLineChars="0"/>
              <w:jc w:val="center"/>
              <w:rPr>
                <w:rFonts w:ascii="宋体" w:hAnsi="宋体" w:eastAsia="宋体" w:cs="宋体"/>
                <w:szCs w:val="21"/>
              </w:rPr>
            </w:pPr>
            <w:r>
              <w:t>管理人员</w:t>
            </w:r>
          </w:p>
        </w:tc>
        <w:tc>
          <w:tcPr>
            <w:tcW w:w="18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exact"/>
        </w:trPr>
        <w:tc>
          <w:tcPr>
            <w:tcW w:w="1010" w:type="dxa"/>
            <w:vMerge w:val="continue"/>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ind w:firstLine="0" w:firstLineChars="0"/>
              <w:jc w:val="center"/>
              <w:textAlignment w:val="baseline"/>
              <w:rPr>
                <w:rFonts w:ascii="Arial"/>
                <w:sz w:val="21"/>
              </w:rPr>
            </w:pPr>
          </w:p>
        </w:tc>
        <w:tc>
          <w:tcPr>
            <w:tcW w:w="18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exact"/>
        </w:trPr>
        <w:tc>
          <w:tcPr>
            <w:tcW w:w="1010" w:type="dxa"/>
            <w:vMerge w:val="restart"/>
            <w:tcBorders>
              <w:top w:val="single" w:color="auto" w:sz="4" w:space="0"/>
              <w:left w:val="single" w:color="auto" w:sz="4" w:space="0"/>
              <w:bottom w:val="single" w:color="auto" w:sz="4" w:space="0"/>
              <w:right w:val="single" w:color="auto" w:sz="4" w:space="0"/>
            </w:tcBorders>
            <w:vAlign w:val="center"/>
          </w:tcPr>
          <w:p>
            <w:pPr>
              <w:bidi w:val="0"/>
              <w:ind w:left="0" w:leftChars="0" w:firstLine="0" w:firstLineChars="0"/>
              <w:jc w:val="center"/>
              <w:rPr>
                <w:rFonts w:ascii="宋体" w:hAnsi="宋体" w:eastAsia="宋体" w:cs="宋体"/>
                <w:szCs w:val="21"/>
              </w:rPr>
            </w:pPr>
            <w:r>
              <w:t>技术人员</w:t>
            </w:r>
          </w:p>
        </w:tc>
        <w:tc>
          <w:tcPr>
            <w:tcW w:w="18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exact"/>
        </w:trPr>
        <w:tc>
          <w:tcPr>
            <w:tcW w:w="1010" w:type="dxa"/>
            <w:vMerge w:val="continue"/>
            <w:tcBorders>
              <w:top w:val="single" w:color="auto" w:sz="4" w:space="0"/>
              <w:left w:val="single" w:color="auto" w:sz="4" w:space="0"/>
              <w:bottom w:val="single" w:color="auto" w:sz="4" w:space="0"/>
              <w:right w:val="single" w:color="auto" w:sz="4"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8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exact"/>
        </w:trPr>
        <w:tc>
          <w:tcPr>
            <w:tcW w:w="1010" w:type="dxa"/>
            <w:vMerge w:val="continue"/>
            <w:tcBorders>
              <w:top w:val="single" w:color="auto" w:sz="4" w:space="0"/>
              <w:left w:val="single" w:color="auto" w:sz="4" w:space="0"/>
              <w:bottom w:val="single" w:color="auto" w:sz="4" w:space="0"/>
              <w:right w:val="single" w:color="auto" w:sz="4"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8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231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65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518"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spacing w:line="368" w:lineRule="auto"/>
        <w:rPr>
          <w:rFonts w:ascii="Arial"/>
          <w:sz w:val="21"/>
        </w:rPr>
      </w:pPr>
    </w:p>
    <w:p>
      <w:pPr>
        <w:bidi w:val="0"/>
        <w:rPr>
          <w:rFonts w:hint="eastAsia"/>
          <w:lang w:eastAsia="zh-CN"/>
        </w:rPr>
      </w:pPr>
      <w:r>
        <w:t>投标人（公章）：</w:t>
      </w:r>
    </w:p>
    <w:p>
      <w:pPr>
        <w:bidi w:val="0"/>
        <w:rPr>
          <w:rFonts w:hint="eastAsia"/>
          <w:lang w:eastAsia="zh-CN"/>
        </w:rPr>
      </w:pPr>
      <w:r>
        <w:t>法定代表人或被授权代表（签字）：</w:t>
      </w:r>
    </w:p>
    <w:p>
      <w:pPr>
        <w:bidi w:val="0"/>
        <w:jc w:val="right"/>
      </w:pPr>
      <w:r>
        <w:t>日期：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spacing w:line="220" w:lineRule="auto"/>
        <w:jc w:val="right"/>
        <w:rPr>
          <w:sz w:val="24"/>
          <w:szCs w:val="24"/>
        </w:rPr>
        <w:sectPr>
          <w:footerReference r:id="rId24" w:type="default"/>
          <w:pgSz w:w="11907" w:h="16839"/>
          <w:pgMar w:top="1431" w:right="1646" w:bottom="1186" w:left="1783" w:header="0" w:footer="998" w:gutter="0"/>
          <w:pgNumType w:fmt="decimal"/>
          <w:cols w:space="720" w:num="1"/>
        </w:sectPr>
      </w:pPr>
    </w:p>
    <w:p>
      <w:pPr>
        <w:bidi w:val="0"/>
        <w:rPr>
          <w:b/>
          <w:bCs/>
        </w:rPr>
      </w:pPr>
      <w:r>
        <w:rPr>
          <w:rFonts w:hint="eastAsia" w:eastAsia="宋体"/>
          <w:b/>
          <w:bCs/>
          <w:lang w:val="en-US" w:eastAsia="zh-CN"/>
        </w:rPr>
        <w:t>7</w:t>
      </w:r>
      <w:r>
        <w:rPr>
          <w:b/>
          <w:bCs/>
        </w:rPr>
        <w:t>．</w:t>
      </w:r>
      <w:r>
        <w:rPr>
          <w:rFonts w:hint="eastAsia" w:eastAsia="宋体"/>
          <w:b/>
          <w:bCs/>
          <w:lang w:val="en-US" w:eastAsia="zh-CN"/>
        </w:rPr>
        <w:t>运维</w:t>
      </w:r>
      <w:r>
        <w:rPr>
          <w:b/>
          <w:bCs/>
        </w:rPr>
        <w:t>服务方案</w:t>
      </w:r>
    </w:p>
    <w:p>
      <w:pPr>
        <w:bidi w:val="0"/>
      </w:pPr>
      <w:r>
        <w:t>主要内容应包括但不限于以下内容（格式自定）：</w:t>
      </w:r>
    </w:p>
    <w:p>
      <w:pPr>
        <w:bidi w:val="0"/>
      </w:pPr>
      <w:r>
        <w:rPr>
          <w:rFonts w:hint="eastAsia"/>
          <w:lang w:val="en-US" w:eastAsia="zh-CN"/>
        </w:rPr>
        <w:t>1）维保响应时间、维保内容介绍方案</w:t>
      </w:r>
    </w:p>
    <w:p>
      <w:pPr>
        <w:bidi w:val="0"/>
        <w:rPr>
          <w:rFonts w:hint="default"/>
          <w:lang w:val="en-US" w:eastAsia="zh-CN"/>
        </w:rPr>
      </w:pPr>
      <w:r>
        <w:t>2）</w:t>
      </w:r>
      <w:r>
        <w:rPr>
          <w:rFonts w:hint="eastAsia"/>
          <w:lang w:val="en-US" w:eastAsia="zh-CN"/>
        </w:rPr>
        <w:t>维保服务方式、服务流程方案</w:t>
      </w:r>
    </w:p>
    <w:p>
      <w:pPr>
        <w:bidi w:val="0"/>
        <w:rPr>
          <w:rFonts w:hint="eastAsia" w:eastAsia="宋体"/>
          <w:lang w:val="en-US" w:eastAsia="zh-CN"/>
        </w:rPr>
      </w:pPr>
      <w:r>
        <w:t>3）</w:t>
      </w:r>
      <w:r>
        <w:rPr>
          <w:rFonts w:hint="eastAsia" w:eastAsia="宋体"/>
          <w:lang w:val="en-US" w:eastAsia="zh-CN"/>
        </w:rPr>
        <w:t>巡检方案</w:t>
      </w:r>
    </w:p>
    <w:p>
      <w:pPr>
        <w:bidi w:val="0"/>
        <w:rPr>
          <w:rFonts w:hint="default"/>
          <w:lang w:val="en-US" w:eastAsia="zh-CN"/>
        </w:rPr>
      </w:pPr>
      <w:r>
        <w:rPr>
          <w:rFonts w:hint="eastAsia"/>
          <w:lang w:val="en-US" w:eastAsia="zh-CN"/>
        </w:rPr>
        <w:t>4）培训及技术咨询方案</w:t>
      </w:r>
    </w:p>
    <w:p>
      <w:pPr>
        <w:bidi w:val="0"/>
        <w:rPr>
          <w:rFonts w:hint="default"/>
          <w:lang w:val="en-US" w:eastAsia="zh-CN"/>
        </w:rPr>
      </w:pPr>
      <w:r>
        <w:rPr>
          <w:rFonts w:hint="eastAsia" w:eastAsia="宋体"/>
          <w:lang w:val="en-US" w:eastAsia="zh-CN"/>
        </w:rPr>
        <w:t>5</w:t>
      </w:r>
      <w:r>
        <w:t>）</w:t>
      </w:r>
      <w:r>
        <w:rPr>
          <w:rFonts w:hint="eastAsia"/>
          <w:lang w:val="en-US" w:eastAsia="zh-CN"/>
        </w:rPr>
        <w:t>应急保障方案</w:t>
      </w:r>
    </w:p>
    <w:p>
      <w:pPr>
        <w:bidi w:val="0"/>
      </w:pPr>
      <w:r>
        <w:rPr>
          <w:rFonts w:hint="eastAsia" w:eastAsia="宋体"/>
          <w:lang w:val="en-US" w:eastAsia="zh-CN"/>
        </w:rPr>
        <w:t>6</w:t>
      </w:r>
      <w:r>
        <w:t>）本地服务机构情况</w:t>
      </w:r>
    </w:p>
    <w:p>
      <w:pPr>
        <w:bidi w:val="0"/>
      </w:pPr>
      <w:r>
        <w:t>投标人应详细说明售后服务保证内容，出现故障响应时间及售后服务人员情况（特别是售后服务技术人员联系方式），并填写下表：</w:t>
      </w:r>
    </w:p>
    <w:tbl>
      <w:tblPr>
        <w:tblStyle w:val="13"/>
        <w:tblpPr w:leftFromText="180" w:rightFromText="180" w:vertAnchor="text" w:horzAnchor="page" w:tblpX="1808" w:tblpY="70"/>
        <w:tblOverlap w:val="never"/>
        <w:tblW w:w="832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8322" w:type="dxa"/>
            <w:vAlign w:val="top"/>
          </w:tcPr>
          <w:p>
            <w:pPr>
              <w:keepNext w:val="0"/>
              <w:keepLines w:val="0"/>
              <w:pageBreakBefore w:val="0"/>
              <w:widowControl/>
              <w:kinsoku w:val="0"/>
              <w:wordWrap/>
              <w:overflowPunct/>
              <w:topLinePunct w:val="0"/>
              <w:autoSpaceDE w:val="0"/>
              <w:autoSpaceDN w:val="0"/>
              <w:bidi w:val="0"/>
              <w:adjustRightInd w:val="0"/>
              <w:snapToGrid w:val="0"/>
              <w:spacing w:before="114" w:line="220" w:lineRule="auto"/>
              <w:ind w:left="120" w:firstLine="0" w:firstLineChars="0"/>
              <w:textAlignment w:val="baseline"/>
              <w:rPr>
                <w:rFonts w:ascii="宋体" w:hAnsi="宋体" w:eastAsia="宋体" w:cs="宋体"/>
                <w:sz w:val="24"/>
                <w:szCs w:val="24"/>
              </w:rPr>
            </w:pPr>
            <w:r>
              <w:rPr>
                <w:rFonts w:ascii="宋体" w:hAnsi="宋体" w:eastAsia="宋体" w:cs="宋体"/>
                <w:spacing w:val="-5"/>
                <w:sz w:val="24"/>
                <w:szCs w:val="24"/>
                <w14:textOutline w14:w="4356" w14:cap="flat" w14:cmpd="sng">
                  <w14:solidFill>
                    <w14:srgbClr w14:val="000000"/>
                  </w14:solidFill>
                  <w14:prstDash w14:val="solid"/>
                  <w14:miter w14:val="0"/>
                </w14:textOutline>
              </w:rPr>
              <w:t>厂商（电话、地址、联系人）保修期内提供售后服务内容：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trPr>
        <w:tc>
          <w:tcPr>
            <w:tcW w:w="832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8322" w:type="dxa"/>
            <w:vAlign w:val="top"/>
          </w:tcPr>
          <w:p>
            <w:pPr>
              <w:keepNext w:val="0"/>
              <w:keepLines w:val="0"/>
              <w:pageBreakBefore w:val="0"/>
              <w:widowControl/>
              <w:kinsoku w:val="0"/>
              <w:wordWrap/>
              <w:overflowPunct/>
              <w:topLinePunct w:val="0"/>
              <w:autoSpaceDE w:val="0"/>
              <w:autoSpaceDN w:val="0"/>
              <w:bidi w:val="0"/>
              <w:adjustRightInd w:val="0"/>
              <w:snapToGrid w:val="0"/>
              <w:spacing w:before="111" w:line="220" w:lineRule="auto"/>
              <w:ind w:left="116" w:firstLine="0" w:firstLineChars="0"/>
              <w:textAlignment w:val="baseline"/>
              <w:rPr>
                <w:rFonts w:ascii="宋体" w:hAnsi="宋体" w:eastAsia="宋体" w:cs="宋体"/>
                <w:sz w:val="24"/>
                <w:szCs w:val="24"/>
              </w:rPr>
            </w:pPr>
            <w:r>
              <w:rPr>
                <w:rFonts w:ascii="宋体" w:hAnsi="宋体" w:eastAsia="宋体" w:cs="宋体"/>
                <w:sz w:val="24"/>
                <w:szCs w:val="24"/>
                <w14:textOutline w14:w="4356" w14:cap="flat" w14:cmpd="sng">
                  <w14:solidFill>
                    <w14:srgbClr w14:val="000000"/>
                  </w14:solidFill>
                  <w14:prstDash w14:val="solid"/>
                  <w14:miter w14:val="0"/>
                </w14:textOutline>
              </w:rPr>
              <w:t>代理商（电话、地址、联系人）保修期内提供售后服务内容：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832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8322" w:type="dxa"/>
            <w:vAlign w:val="top"/>
          </w:tcPr>
          <w:p>
            <w:pPr>
              <w:keepNext w:val="0"/>
              <w:keepLines w:val="0"/>
              <w:pageBreakBefore w:val="0"/>
              <w:widowControl/>
              <w:kinsoku w:val="0"/>
              <w:wordWrap/>
              <w:overflowPunct/>
              <w:topLinePunct w:val="0"/>
              <w:autoSpaceDE w:val="0"/>
              <w:autoSpaceDN w:val="0"/>
              <w:bidi w:val="0"/>
              <w:adjustRightInd w:val="0"/>
              <w:snapToGrid w:val="0"/>
              <w:spacing w:before="103" w:line="220" w:lineRule="auto"/>
              <w:ind w:left="118" w:firstLine="0" w:firstLineChars="0"/>
              <w:textAlignment w:val="baseline"/>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保修期后提供售后服务内容：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trPr>
        <w:tc>
          <w:tcPr>
            <w:tcW w:w="8322"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bidi w:val="0"/>
      </w:pPr>
      <w:r>
        <w:t>注：投标人可参照以上格式和内容或由投标人自拟格式。</w:t>
      </w:r>
    </w:p>
    <w:p>
      <w:pPr>
        <w:spacing w:line="392" w:lineRule="auto"/>
        <w:rPr>
          <w:rFonts w:ascii="Arial"/>
          <w:sz w:val="21"/>
        </w:rPr>
      </w:pPr>
    </w:p>
    <w:p>
      <w:pPr>
        <w:bidi w:val="0"/>
        <w:rPr>
          <w:rFonts w:hint="eastAsia"/>
          <w:lang w:eastAsia="zh-CN"/>
        </w:rPr>
      </w:pPr>
      <w:r>
        <w:t>投标人（公章）：</w:t>
      </w:r>
    </w:p>
    <w:p>
      <w:pPr>
        <w:bidi w:val="0"/>
        <w:rPr>
          <w:rFonts w:hint="eastAsia"/>
          <w:lang w:eastAsia="zh-CN"/>
        </w:rPr>
      </w:pPr>
      <w:r>
        <w:t>法定代表人或被授权代表（签字）：</w:t>
      </w: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jc w:val="right"/>
        <w:textAlignment w:val="baseline"/>
        <w:rPr>
          <w:sz w:val="24"/>
          <w:szCs w:val="24"/>
        </w:rPr>
      </w:pPr>
      <w:r>
        <w:rPr>
          <w:spacing w:val="-30"/>
          <w:sz w:val="24"/>
          <w:szCs w:val="24"/>
        </w:rPr>
        <w:t>日期：</w:t>
      </w:r>
      <w:r>
        <w:rPr>
          <w:rFonts w:hint="eastAsia"/>
          <w:spacing w:val="-30"/>
          <w:sz w:val="24"/>
          <w:szCs w:val="24"/>
          <w:lang w:val="en-US" w:eastAsia="zh-CN"/>
        </w:rPr>
        <w:t xml:space="preserve">  </w:t>
      </w:r>
      <w:r>
        <w:rPr>
          <w:spacing w:val="-30"/>
          <w:sz w:val="24"/>
          <w:szCs w:val="24"/>
        </w:rPr>
        <w:t>年</w:t>
      </w:r>
      <w:r>
        <w:rPr>
          <w:rFonts w:hint="eastAsia"/>
          <w:spacing w:val="-30"/>
          <w:sz w:val="24"/>
          <w:szCs w:val="24"/>
          <w:lang w:val="en-US" w:eastAsia="zh-CN"/>
        </w:rPr>
        <w:t xml:space="preserve">  </w:t>
      </w:r>
      <w:r>
        <w:rPr>
          <w:spacing w:val="-30"/>
          <w:sz w:val="24"/>
          <w:szCs w:val="24"/>
        </w:rPr>
        <w:t>月</w:t>
      </w:r>
      <w:r>
        <w:rPr>
          <w:rFonts w:hint="eastAsia"/>
          <w:spacing w:val="-30"/>
          <w:sz w:val="24"/>
          <w:szCs w:val="24"/>
          <w:lang w:val="en-US" w:eastAsia="zh-CN"/>
        </w:rPr>
        <w:t xml:space="preserve">  </w:t>
      </w:r>
      <w:r>
        <w:rPr>
          <w:spacing w:val="-30"/>
          <w:sz w:val="24"/>
          <w:szCs w:val="24"/>
        </w:rPr>
        <w:t>日</w:t>
      </w:r>
    </w:p>
    <w:p>
      <w:pPr>
        <w:bidi w:val="0"/>
        <w:rPr>
          <w:b/>
          <w:bCs/>
        </w:rPr>
      </w:pPr>
      <w:r>
        <w:rPr>
          <w:rFonts w:hint="eastAsia" w:eastAsia="宋体"/>
          <w:b/>
          <w:bCs/>
          <w:lang w:val="en-US" w:eastAsia="zh-CN"/>
        </w:rPr>
        <w:t>8</w:t>
      </w:r>
      <w:r>
        <w:rPr>
          <w:b/>
          <w:bCs/>
        </w:rPr>
        <w:t>．其它服务承诺</w:t>
      </w:r>
    </w:p>
    <w:p>
      <w:pPr>
        <w:bidi w:val="0"/>
        <w:rPr>
          <w:b/>
          <w:bCs/>
        </w:rPr>
      </w:pPr>
      <w:r>
        <w:rPr>
          <w:rFonts w:hint="eastAsia" w:eastAsia="宋体"/>
          <w:b/>
          <w:bCs/>
          <w:lang w:val="en-US" w:eastAsia="zh-CN"/>
        </w:rPr>
        <w:t>9</w:t>
      </w:r>
      <w:r>
        <w:rPr>
          <w:b/>
          <w:bCs/>
        </w:rPr>
        <w:t>．投标人认为需要提供的其他资料</w:t>
      </w:r>
    </w:p>
    <w:p>
      <w:pPr>
        <w:spacing w:line="220" w:lineRule="auto"/>
        <w:rPr>
          <w:sz w:val="24"/>
          <w:szCs w:val="24"/>
        </w:rPr>
        <w:sectPr>
          <w:footerReference r:id="rId25" w:type="default"/>
          <w:pgSz w:w="11907" w:h="16839"/>
          <w:pgMar w:top="1431" w:right="1646" w:bottom="1186" w:left="1785" w:header="0" w:footer="998" w:gutter="0"/>
          <w:pgNumType w:fmt="decimal"/>
          <w:cols w:space="720" w:num="1"/>
        </w:sectPr>
      </w:pPr>
    </w:p>
    <w:p>
      <w:pPr>
        <w:pStyle w:val="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center"/>
        <w:textAlignment w:val="baseline"/>
        <w:outlineLvl w:val="0"/>
        <w:rPr>
          <w:rFonts w:ascii="宋体" w:hAnsi="宋体" w:eastAsia="宋体" w:cs="宋体"/>
          <w:sz w:val="36"/>
          <w:szCs w:val="36"/>
          <w14:textOutline w14:w="6527" w14:cap="flat" w14:cmpd="sng">
            <w14:solidFill>
              <w14:srgbClr w14:val="000000"/>
            </w14:solidFill>
            <w14:prstDash w14:val="solid"/>
            <w14:miter w14:val="0"/>
          </w14:textOutline>
        </w:rPr>
      </w:pPr>
      <w:bookmarkStart w:id="18" w:name="_Toc16445"/>
      <w:r>
        <w:rPr>
          <w:rFonts w:ascii="宋体" w:hAnsi="宋体" w:eastAsia="宋体" w:cs="宋体"/>
          <w:sz w:val="36"/>
          <w:szCs w:val="36"/>
          <w14:textOutline w14:w="6527" w14:cap="flat" w14:cmpd="sng">
            <w14:solidFill>
              <w14:srgbClr w14:val="000000"/>
            </w14:solidFill>
            <w14:prstDash w14:val="solid"/>
            <w14:miter w14:val="0"/>
          </w14:textOutline>
        </w:rPr>
        <w:t>第七章合同条款及合同格式</w:t>
      </w:r>
      <w:bookmarkEnd w:id="18"/>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4"/>
        <w:keepNext w:val="0"/>
        <w:keepLines w:val="0"/>
        <w:pageBreakBefore w:val="0"/>
        <w:widowControl/>
        <w:tabs>
          <w:tab w:val="left" w:pos="7310"/>
        </w:tabs>
        <w:kinsoku w:val="0"/>
        <w:wordWrap/>
        <w:overflowPunct/>
        <w:topLinePunct w:val="0"/>
        <w:autoSpaceDE w:val="0"/>
        <w:autoSpaceDN w:val="0"/>
        <w:bidi w:val="0"/>
        <w:adjustRightInd w:val="0"/>
        <w:snapToGrid w:val="0"/>
        <w:spacing w:line="327" w:lineRule="auto"/>
        <w:ind w:left="0" w:firstLine="0" w:firstLineChars="0"/>
        <w:textAlignment w:val="baseline"/>
        <w:rPr>
          <w:sz w:val="40"/>
          <w:szCs w:val="40"/>
        </w:rPr>
      </w:pPr>
      <w:r>
        <w:rPr>
          <w:sz w:val="40"/>
          <w:szCs w:val="40"/>
          <w:u w:val="single" w:color="auto"/>
        </w:rPr>
        <w:tab/>
      </w:r>
      <w:r>
        <w:rPr>
          <w:rFonts w:ascii="Arial" w:hAnsi="Arial" w:eastAsia="宋体" w:cs="Arial"/>
          <w:b/>
          <w:bCs/>
          <w:snapToGrid w:val="0"/>
          <w:color w:val="000000"/>
          <w:kern w:val="0"/>
          <w:sz w:val="40"/>
          <w:szCs w:val="21"/>
          <w:lang w:val="en-US" w:eastAsia="en-US" w:bidi="ar-SA"/>
        </w:rPr>
        <w:t>项目</w:t>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bidi w:val="0"/>
        <w:ind w:left="0" w:leftChars="0" w:firstLine="0" w:firstLineChars="0"/>
        <w:jc w:val="center"/>
        <w:rPr>
          <w:sz w:val="96"/>
          <w:szCs w:val="96"/>
        </w:rPr>
      </w:pPr>
      <w:bookmarkStart w:id="19" w:name="bookmark7"/>
      <w:bookmarkEnd w:id="19"/>
      <w:r>
        <w:rPr>
          <w:rFonts w:hint="eastAsia" w:eastAsia="宋体"/>
          <w:sz w:val="96"/>
          <w:szCs w:val="96"/>
          <w:lang w:val="en-US" w:eastAsia="zh-CN"/>
        </w:rPr>
        <w:t>服务</w:t>
      </w:r>
      <w:r>
        <w:rPr>
          <w:sz w:val="96"/>
          <w:szCs w:val="96"/>
        </w:rPr>
        <w:t>合同</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bidi w:val="0"/>
        <w:rPr>
          <w:rFonts w:hint="eastAsia"/>
          <w:b/>
          <w:bCs/>
          <w:sz w:val="30"/>
          <w:lang w:eastAsia="zh-CN"/>
        </w:rPr>
      </w:pPr>
      <w:r>
        <w:rPr>
          <w:b/>
          <w:bCs/>
          <w:sz w:val="30"/>
        </w:rPr>
        <w:t>合同编号：</w:t>
      </w:r>
    </w:p>
    <w:p>
      <w:pPr>
        <w:bidi w:val="0"/>
        <w:rPr>
          <w:rFonts w:hint="eastAsia"/>
          <w:b/>
          <w:bCs/>
          <w:sz w:val="30"/>
          <w:lang w:eastAsia="zh-CN"/>
        </w:rPr>
      </w:pPr>
      <w:r>
        <w:rPr>
          <w:b/>
          <w:bCs/>
          <w:sz w:val="30"/>
        </w:rPr>
        <w:t>项目名称：</w:t>
      </w:r>
    </w:p>
    <w:p>
      <w:pPr>
        <w:bidi w:val="0"/>
        <w:rPr>
          <w:rFonts w:hint="eastAsia"/>
          <w:b/>
          <w:bCs/>
          <w:sz w:val="30"/>
          <w:lang w:eastAsia="zh-CN"/>
        </w:rPr>
      </w:pPr>
      <w:r>
        <w:rPr>
          <w:b/>
          <w:bCs/>
          <w:sz w:val="30"/>
        </w:rPr>
        <w:t>文件编号：</w:t>
      </w:r>
    </w:p>
    <w:p>
      <w:pPr>
        <w:bidi w:val="0"/>
        <w:rPr>
          <w:rFonts w:hint="eastAsia"/>
          <w:b/>
          <w:bCs/>
          <w:sz w:val="30"/>
          <w:lang w:eastAsia="zh-CN"/>
        </w:rPr>
      </w:pPr>
      <w:r>
        <w:rPr>
          <w:b/>
          <w:bCs/>
          <w:sz w:val="30"/>
        </w:rPr>
        <w:t>买方：</w:t>
      </w:r>
    </w:p>
    <w:p>
      <w:pPr>
        <w:bidi w:val="0"/>
        <w:rPr>
          <w:rFonts w:hint="eastAsia"/>
          <w:b/>
          <w:bCs/>
          <w:sz w:val="30"/>
          <w:lang w:eastAsia="zh-CN"/>
        </w:rPr>
      </w:pPr>
      <w:r>
        <w:rPr>
          <w:b/>
          <w:bCs/>
          <w:sz w:val="30"/>
        </w:rPr>
        <w:t>卖方：</w:t>
      </w:r>
    </w:p>
    <w:p>
      <w:pPr>
        <w:bidi w:val="0"/>
        <w:rPr>
          <w:rFonts w:hint="eastAsia"/>
          <w:b/>
          <w:bCs/>
          <w:sz w:val="30"/>
          <w:lang w:eastAsia="zh-CN"/>
        </w:rPr>
      </w:pPr>
      <w:r>
        <w:rPr>
          <w:b/>
          <w:bCs/>
          <w:sz w:val="30"/>
        </w:rPr>
        <w:t>代理机构：</w:t>
      </w:r>
    </w:p>
    <w:p>
      <w:pPr>
        <w:spacing w:line="220" w:lineRule="auto"/>
        <w:sectPr>
          <w:footerReference r:id="rId26" w:type="default"/>
          <w:pgSz w:w="11907" w:h="16839"/>
          <w:pgMar w:top="1440" w:right="1800" w:bottom="1440" w:left="1800" w:header="0" w:footer="998" w:gutter="0"/>
          <w:pgNumType w:fmt="decimal"/>
          <w:cols w:space="720" w:num="1"/>
        </w:sectPr>
      </w:pPr>
    </w:p>
    <w:p>
      <w:pPr>
        <w:bidi w:val="0"/>
        <w:jc w:val="center"/>
        <w:rPr>
          <w:b/>
          <w:bCs/>
          <w:sz w:val="28"/>
          <w:szCs w:val="28"/>
        </w:rPr>
      </w:pPr>
      <w:r>
        <w:rPr>
          <w:b/>
          <w:bCs/>
          <w:sz w:val="28"/>
          <w:szCs w:val="28"/>
        </w:rPr>
        <w:t>一、合同协议书</w:t>
      </w:r>
    </w:p>
    <w:p>
      <w:pPr>
        <w:bidi w:val="0"/>
        <w:rPr>
          <w:rFonts w:hint="eastAsia"/>
          <w:lang w:eastAsia="zh-CN"/>
        </w:rPr>
      </w:pPr>
      <w:r>
        <w:t>合同号：</w:t>
      </w:r>
      <w:r>
        <w:rPr>
          <w:rFonts w:hint="eastAsia"/>
          <w:lang w:val="en-US" w:eastAsia="zh-CN"/>
        </w:rPr>
        <w:t xml:space="preserve"> </w:t>
      </w:r>
      <w:r>
        <w:t>签订日期：</w:t>
      </w:r>
    </w:p>
    <w:p>
      <w:pPr>
        <w:bidi w:val="0"/>
        <w:rPr>
          <w:rFonts w:hint="eastAsia"/>
          <w:lang w:eastAsia="zh-CN"/>
        </w:rPr>
      </w:pPr>
      <w:r>
        <w:t>签订地点：</w:t>
      </w:r>
    </w:p>
    <w:p>
      <w:pPr>
        <w:bidi w:val="0"/>
      </w:pPr>
      <w:r>
        <w:t>(买方)及和（卖方）为另一方同</w:t>
      </w:r>
    </w:p>
    <w:p>
      <w:pPr>
        <w:bidi w:val="0"/>
      </w:pPr>
      <w:r>
        <w:t>意按下述条款和条件签署本合同。</w:t>
      </w:r>
    </w:p>
    <w:p>
      <w:pPr>
        <w:bidi w:val="0"/>
        <w:rPr>
          <w:b/>
          <w:bCs/>
        </w:rPr>
      </w:pPr>
      <w:r>
        <w:rPr>
          <w:b/>
          <w:bCs/>
        </w:rPr>
        <w:t>1.下列文件是构成本合同不可分割的部分</w:t>
      </w:r>
    </w:p>
    <w:p>
      <w:pPr>
        <w:bidi w:val="0"/>
      </w:pPr>
      <w:r>
        <w:t>1.1合同条款前附表；</w:t>
      </w:r>
    </w:p>
    <w:p>
      <w:pPr>
        <w:bidi w:val="0"/>
      </w:pPr>
      <w:r>
        <w:t>1.2合同条款；</w:t>
      </w:r>
    </w:p>
    <w:p>
      <w:pPr>
        <w:bidi w:val="0"/>
      </w:pPr>
      <w:r>
        <w:t>1.3合同条款附件：</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附件1-开标一览表；</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2</w:t>
      </w:r>
      <w:r>
        <w:t>-详细</w:t>
      </w:r>
      <w:r>
        <w:rPr>
          <w:rFonts w:hint="eastAsia" w:eastAsia="宋体"/>
          <w:lang w:val="en-US" w:eastAsia="zh-CN"/>
        </w:rPr>
        <w:t>服务</w:t>
      </w:r>
      <w:r>
        <w:t>范围表；</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3</w:t>
      </w:r>
      <w:r>
        <w:t>-专用工具清单；</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4</w:t>
      </w:r>
      <w:r>
        <w:t>-配置清单；</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5</w:t>
      </w:r>
      <w:r>
        <w:t>-技术规格偏离表；</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6</w:t>
      </w:r>
      <w:r>
        <w:t>-商务规格偏离表；</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7</w:t>
      </w:r>
      <w:r>
        <w:t>-中小企业声明函：</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8</w:t>
      </w:r>
      <w:r>
        <w:t>-服务承诺及相关内容；</w:t>
      </w:r>
    </w:p>
    <w:p>
      <w:pPr>
        <w:keepNext w:val="0"/>
        <w:keepLines w:val="0"/>
        <w:pageBreakBefore w:val="0"/>
        <w:widowControl/>
        <w:kinsoku w:val="0"/>
        <w:wordWrap/>
        <w:overflowPunct/>
        <w:topLinePunct w:val="0"/>
        <w:autoSpaceDE w:val="0"/>
        <w:autoSpaceDN w:val="0"/>
        <w:bidi w:val="0"/>
        <w:adjustRightInd w:val="0"/>
        <w:snapToGrid w:val="0"/>
        <w:ind w:firstLine="960" w:firstLineChars="400"/>
        <w:textAlignment w:val="baseline"/>
      </w:pPr>
      <w:r>
        <w:t>附件</w:t>
      </w:r>
      <w:r>
        <w:rPr>
          <w:rFonts w:hint="eastAsia" w:eastAsia="宋体"/>
          <w:lang w:val="en-US" w:eastAsia="zh-CN"/>
        </w:rPr>
        <w:t>9</w:t>
      </w:r>
      <w:r>
        <w:t>-中标通知书；</w:t>
      </w:r>
    </w:p>
    <w:p>
      <w:pPr>
        <w:bidi w:val="0"/>
        <w:rPr>
          <w:rFonts w:hint="eastAsia" w:eastAsia="宋体"/>
          <w:lang w:eastAsia="zh-CN"/>
        </w:rPr>
      </w:pPr>
      <w:r>
        <w:t>1.4</w:t>
      </w:r>
      <w:r>
        <w:rPr>
          <w:rFonts w:hint="eastAsia" w:eastAsia="宋体"/>
          <w:lang w:eastAsia="zh-CN"/>
        </w:rPr>
        <w:t>磋商文件</w:t>
      </w:r>
    </w:p>
    <w:p>
      <w:pPr>
        <w:bidi w:val="0"/>
        <w:rPr>
          <w:rFonts w:hint="eastAsia" w:eastAsia="宋体"/>
          <w:lang w:eastAsia="zh-CN"/>
        </w:rPr>
      </w:pPr>
      <w:r>
        <w:t>1.5</w:t>
      </w:r>
      <w:r>
        <w:rPr>
          <w:rFonts w:hint="eastAsia" w:eastAsia="宋体"/>
          <w:lang w:eastAsia="zh-CN"/>
        </w:rPr>
        <w:t>响应文件</w:t>
      </w:r>
    </w:p>
    <w:p>
      <w:pPr>
        <w:bidi w:val="0"/>
        <w:rPr>
          <w:b/>
          <w:bCs/>
        </w:rPr>
      </w:pPr>
      <w:r>
        <w:rPr>
          <w:b/>
          <w:bCs/>
        </w:rPr>
        <w:t>2.合同标的</w:t>
      </w:r>
    </w:p>
    <w:p>
      <w:pPr>
        <w:bidi w:val="0"/>
      </w:pPr>
      <w:r>
        <w:t>2.1买方同意购买，卖方同意出售下表中所有设备；</w:t>
      </w:r>
    </w:p>
    <w:p>
      <w:pPr>
        <w:spacing w:line="147" w:lineRule="exact"/>
      </w:pPr>
    </w:p>
    <w:tbl>
      <w:tblPr>
        <w:tblStyle w:val="13"/>
        <w:tblW w:w="8265" w:type="dxa"/>
        <w:tblInd w:w="3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5"/>
        <w:gridCol w:w="1979"/>
        <w:gridCol w:w="1422"/>
        <w:gridCol w:w="1271"/>
        <w:gridCol w:w="1369"/>
        <w:gridCol w:w="1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835" w:type="dxa"/>
            <w:vAlign w:val="top"/>
          </w:tcPr>
          <w:p>
            <w:pPr>
              <w:keepNext w:val="0"/>
              <w:keepLines w:val="0"/>
              <w:pageBreakBefore w:val="0"/>
              <w:widowControl/>
              <w:kinsoku w:val="0"/>
              <w:wordWrap/>
              <w:overflowPunct/>
              <w:topLinePunct w:val="0"/>
              <w:autoSpaceDE w:val="0"/>
              <w:autoSpaceDN w:val="0"/>
              <w:bidi w:val="0"/>
              <w:adjustRightInd w:val="0"/>
              <w:snapToGrid w:val="0"/>
              <w:spacing w:before="194" w:line="222" w:lineRule="auto"/>
              <w:ind w:left="180" w:firstLine="0" w:firstLineChars="0"/>
              <w:textAlignment w:val="baseline"/>
              <w:rPr>
                <w:rFonts w:ascii="宋体" w:hAnsi="宋体" w:eastAsia="宋体" w:cs="宋体"/>
                <w:sz w:val="24"/>
                <w:szCs w:val="24"/>
              </w:rPr>
            </w:pPr>
            <w:r>
              <w:rPr>
                <w:rFonts w:ascii="宋体" w:hAnsi="宋体" w:eastAsia="宋体" w:cs="宋体"/>
                <w:spacing w:val="-2"/>
                <w:sz w:val="24"/>
                <w:szCs w:val="24"/>
                <w14:textOutline w14:w="4356" w14:cap="flat" w14:cmpd="sng">
                  <w14:solidFill>
                    <w14:srgbClr w14:val="000000"/>
                  </w14:solidFill>
                  <w14:prstDash w14:val="solid"/>
                  <w14:miter w14:val="0"/>
                </w14:textOutline>
              </w:rPr>
              <w:t>序号</w:t>
            </w:r>
          </w:p>
        </w:tc>
        <w:tc>
          <w:tcPr>
            <w:tcW w:w="1979" w:type="dxa"/>
            <w:vAlign w:val="top"/>
          </w:tcPr>
          <w:p>
            <w:pPr>
              <w:keepNext w:val="0"/>
              <w:keepLines w:val="0"/>
              <w:pageBreakBefore w:val="0"/>
              <w:widowControl/>
              <w:kinsoku w:val="0"/>
              <w:wordWrap/>
              <w:overflowPunct/>
              <w:topLinePunct w:val="0"/>
              <w:autoSpaceDE w:val="0"/>
              <w:autoSpaceDN w:val="0"/>
              <w:bidi w:val="0"/>
              <w:adjustRightInd w:val="0"/>
              <w:snapToGrid w:val="0"/>
              <w:spacing w:before="193" w:line="220" w:lineRule="auto"/>
              <w:ind w:left="516" w:firstLine="0" w:firstLineChars="0"/>
              <w:textAlignment w:val="baseline"/>
              <w:rPr>
                <w:rFonts w:ascii="宋体" w:hAnsi="宋体" w:eastAsia="宋体" w:cs="宋体"/>
                <w:sz w:val="24"/>
                <w:szCs w:val="24"/>
              </w:rPr>
            </w:pPr>
            <w:r>
              <w:rPr>
                <w:rFonts w:hint="eastAsia" w:ascii="宋体" w:hAnsi="宋体" w:eastAsia="宋体" w:cs="宋体"/>
                <w:spacing w:val="-3"/>
                <w:sz w:val="24"/>
                <w:szCs w:val="24"/>
                <w:lang w:val="en-US" w:eastAsia="zh-CN"/>
                <w14:textOutline w14:w="4356" w14:cap="flat" w14:cmpd="sng">
                  <w14:solidFill>
                    <w14:srgbClr w14:val="000000"/>
                  </w14:solidFill>
                  <w14:prstDash w14:val="solid"/>
                  <w14:miter w14:val="0"/>
                </w14:textOutline>
              </w:rPr>
              <w:t>服务</w:t>
            </w:r>
            <w:r>
              <w:rPr>
                <w:rFonts w:ascii="宋体" w:hAnsi="宋体" w:eastAsia="宋体" w:cs="宋体"/>
                <w:spacing w:val="-3"/>
                <w:sz w:val="24"/>
                <w:szCs w:val="24"/>
                <w14:textOutline w14:w="4356" w14:cap="flat" w14:cmpd="sng">
                  <w14:solidFill>
                    <w14:srgbClr w14:val="000000"/>
                  </w14:solidFill>
                  <w14:prstDash w14:val="solid"/>
                  <w14:miter w14:val="0"/>
                </w14:textOutline>
              </w:rPr>
              <w:t>名称</w:t>
            </w:r>
          </w:p>
        </w:tc>
        <w:tc>
          <w:tcPr>
            <w:tcW w:w="1422" w:type="dxa"/>
            <w:vAlign w:val="top"/>
          </w:tcPr>
          <w:p>
            <w:pPr>
              <w:keepNext w:val="0"/>
              <w:keepLines w:val="0"/>
              <w:pageBreakBefore w:val="0"/>
              <w:widowControl/>
              <w:kinsoku w:val="0"/>
              <w:wordWrap/>
              <w:overflowPunct/>
              <w:topLinePunct w:val="0"/>
              <w:autoSpaceDE w:val="0"/>
              <w:autoSpaceDN w:val="0"/>
              <w:bidi w:val="0"/>
              <w:adjustRightInd w:val="0"/>
              <w:snapToGrid w:val="0"/>
              <w:spacing w:before="194" w:line="220" w:lineRule="auto"/>
              <w:ind w:left="235" w:firstLine="0" w:firstLineChars="0"/>
              <w:textAlignment w:val="baseline"/>
              <w:rPr>
                <w:rFonts w:ascii="宋体" w:hAnsi="宋体" w:eastAsia="宋体" w:cs="宋体"/>
                <w:sz w:val="24"/>
                <w:szCs w:val="24"/>
              </w:rPr>
            </w:pPr>
            <w:r>
              <w:rPr>
                <w:rFonts w:hint="eastAsia" w:ascii="宋体" w:hAnsi="宋体" w:eastAsia="宋体" w:cs="宋体"/>
                <w:spacing w:val="-2"/>
                <w:sz w:val="24"/>
                <w:szCs w:val="24"/>
                <w:lang w:val="en-US" w:eastAsia="zh-CN"/>
                <w14:textOutline w14:w="4356" w14:cap="flat" w14:cmpd="sng">
                  <w14:solidFill>
                    <w14:srgbClr w14:val="000000"/>
                  </w14:solidFill>
                  <w14:prstDash w14:val="solid"/>
                  <w14:miter w14:val="0"/>
                </w14:textOutline>
              </w:rPr>
              <w:t>服务</w:t>
            </w:r>
            <w:r>
              <w:rPr>
                <w:rFonts w:ascii="宋体" w:hAnsi="宋体" w:eastAsia="宋体" w:cs="宋体"/>
                <w:spacing w:val="-2"/>
                <w:sz w:val="24"/>
                <w:szCs w:val="24"/>
                <w14:textOutline w14:w="4356" w14:cap="flat" w14:cmpd="sng">
                  <w14:solidFill>
                    <w14:srgbClr w14:val="000000"/>
                  </w14:solidFill>
                  <w14:prstDash w14:val="solid"/>
                  <w14:miter w14:val="0"/>
                </w14:textOutline>
              </w:rPr>
              <w:t>厂商</w:t>
            </w:r>
          </w:p>
        </w:tc>
        <w:tc>
          <w:tcPr>
            <w:tcW w:w="1271" w:type="dxa"/>
            <w:vAlign w:val="top"/>
          </w:tcPr>
          <w:p>
            <w:pPr>
              <w:keepNext w:val="0"/>
              <w:keepLines w:val="0"/>
              <w:pageBreakBefore w:val="0"/>
              <w:widowControl/>
              <w:kinsoku w:val="0"/>
              <w:wordWrap/>
              <w:overflowPunct/>
              <w:topLinePunct w:val="0"/>
              <w:autoSpaceDE w:val="0"/>
              <w:autoSpaceDN w:val="0"/>
              <w:bidi w:val="0"/>
              <w:adjustRightInd w:val="0"/>
              <w:snapToGrid w:val="0"/>
              <w:spacing w:before="194" w:line="222" w:lineRule="auto"/>
              <w:ind w:left="407" w:firstLine="0" w:firstLineChars="0"/>
              <w:textAlignment w:val="baseline"/>
              <w:rPr>
                <w:rFonts w:ascii="宋体" w:hAnsi="宋体" w:eastAsia="宋体" w:cs="宋体"/>
                <w:sz w:val="24"/>
                <w:szCs w:val="24"/>
              </w:rPr>
            </w:pPr>
            <w:r>
              <w:rPr>
                <w:rFonts w:ascii="宋体" w:hAnsi="宋体" w:eastAsia="宋体" w:cs="宋体"/>
                <w:spacing w:val="-4"/>
                <w:sz w:val="24"/>
                <w:szCs w:val="24"/>
                <w14:textOutline w14:w="4356" w14:cap="flat" w14:cmpd="sng">
                  <w14:solidFill>
                    <w14:srgbClr w14:val="000000"/>
                  </w14:solidFill>
                  <w14:prstDash w14:val="solid"/>
                  <w14:miter w14:val="0"/>
                </w14:textOutline>
              </w:rPr>
              <w:t>型号</w:t>
            </w:r>
          </w:p>
        </w:tc>
        <w:tc>
          <w:tcPr>
            <w:tcW w:w="1369" w:type="dxa"/>
            <w:vAlign w:val="top"/>
          </w:tcPr>
          <w:p>
            <w:pPr>
              <w:keepNext w:val="0"/>
              <w:keepLines w:val="0"/>
              <w:pageBreakBefore w:val="0"/>
              <w:widowControl/>
              <w:kinsoku w:val="0"/>
              <w:wordWrap/>
              <w:overflowPunct/>
              <w:topLinePunct w:val="0"/>
              <w:autoSpaceDE w:val="0"/>
              <w:autoSpaceDN w:val="0"/>
              <w:bidi w:val="0"/>
              <w:adjustRightInd w:val="0"/>
              <w:snapToGrid w:val="0"/>
              <w:spacing w:before="194" w:line="220" w:lineRule="auto"/>
              <w:ind w:left="453" w:firstLine="0" w:firstLineChars="0"/>
              <w:textAlignment w:val="baseline"/>
              <w:rPr>
                <w:rFonts w:ascii="宋体" w:hAnsi="宋体" w:eastAsia="宋体" w:cs="宋体"/>
                <w:sz w:val="24"/>
                <w:szCs w:val="24"/>
              </w:rPr>
            </w:pPr>
            <w:r>
              <w:rPr>
                <w:rFonts w:ascii="宋体" w:hAnsi="宋体" w:eastAsia="宋体" w:cs="宋体"/>
                <w:spacing w:val="-3"/>
                <w:sz w:val="24"/>
                <w:szCs w:val="24"/>
                <w14:textOutline w14:w="4356" w14:cap="flat" w14:cmpd="sng">
                  <w14:solidFill>
                    <w14:srgbClr w14:val="000000"/>
                  </w14:solidFill>
                  <w14:prstDash w14:val="solid"/>
                  <w14:miter w14:val="0"/>
                </w14:textOutline>
              </w:rPr>
              <w:t>数量</w:t>
            </w:r>
          </w:p>
        </w:tc>
        <w:tc>
          <w:tcPr>
            <w:tcW w:w="1389" w:type="dxa"/>
            <w:vAlign w:val="top"/>
          </w:tcPr>
          <w:p>
            <w:pPr>
              <w:keepNext w:val="0"/>
              <w:keepLines w:val="0"/>
              <w:pageBreakBefore w:val="0"/>
              <w:widowControl/>
              <w:kinsoku w:val="0"/>
              <w:wordWrap/>
              <w:overflowPunct/>
              <w:topLinePunct w:val="0"/>
              <w:autoSpaceDE w:val="0"/>
              <w:autoSpaceDN w:val="0"/>
              <w:bidi w:val="0"/>
              <w:adjustRightInd w:val="0"/>
              <w:snapToGrid w:val="0"/>
              <w:spacing w:before="39" w:line="224" w:lineRule="auto"/>
              <w:ind w:left="224" w:right="226" w:firstLine="0" w:firstLineChars="0"/>
              <w:textAlignment w:val="baseline"/>
              <w:rPr>
                <w:rFonts w:ascii="宋体" w:hAnsi="宋体" w:eastAsia="宋体" w:cs="宋体"/>
                <w:sz w:val="24"/>
                <w:szCs w:val="24"/>
              </w:rPr>
            </w:pPr>
            <w:r>
              <w:rPr>
                <w:rFonts w:ascii="宋体" w:hAnsi="宋体" w:eastAsia="宋体" w:cs="宋体"/>
                <w:spacing w:val="-5"/>
                <w:sz w:val="24"/>
                <w:szCs w:val="24"/>
                <w14:textOutline w14:w="4356" w14:cap="flat" w14:cmpd="sng">
                  <w14:solidFill>
                    <w14:srgbClr w14:val="000000"/>
                  </w14:solidFill>
                  <w14:prstDash w14:val="solid"/>
                  <w14:miter w14:val="0"/>
                </w14:textOutline>
              </w:rPr>
              <w:t>总价</w:t>
            </w:r>
            <w:r>
              <w:rPr>
                <w:rFonts w:ascii="宋体" w:hAnsi="宋体" w:eastAsia="宋体" w:cs="宋体"/>
                <w:spacing w:val="-7"/>
                <w:sz w:val="24"/>
                <w:szCs w:val="24"/>
                <w14:textOutline w14:w="4356" w14:cap="flat" w14:cmpd="sng">
                  <w14:solidFill>
                    <w14:srgbClr w14:val="000000"/>
                  </w14:solidFill>
                  <w14:prstDash w14:val="solid"/>
                  <w14:miter w14:val="0"/>
                </w14:textOutli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9" w:hRule="atLeast"/>
        </w:trPr>
        <w:tc>
          <w:tcPr>
            <w:tcW w:w="835"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197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c>
          <w:tcPr>
            <w:tcW w:w="4062" w:type="dxa"/>
            <w:gridSpan w:val="3"/>
            <w:vAlign w:val="top"/>
          </w:tcPr>
          <w:p>
            <w:pPr>
              <w:keepNext w:val="0"/>
              <w:keepLines w:val="0"/>
              <w:pageBreakBefore w:val="0"/>
              <w:widowControl/>
              <w:kinsoku w:val="0"/>
              <w:wordWrap/>
              <w:overflowPunct/>
              <w:topLinePunct w:val="0"/>
              <w:autoSpaceDE w:val="0"/>
              <w:autoSpaceDN w:val="0"/>
              <w:bidi w:val="0"/>
              <w:adjustRightInd w:val="0"/>
              <w:snapToGrid w:val="0"/>
              <w:spacing w:before="162" w:line="220" w:lineRule="auto"/>
              <w:ind w:left="1196" w:firstLine="0" w:firstLineChars="0"/>
              <w:textAlignment w:val="baseline"/>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详见开标一览表</w:t>
            </w:r>
          </w:p>
        </w:tc>
        <w:tc>
          <w:tcPr>
            <w:tcW w:w="1389" w:type="dxa"/>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814" w:type="dxa"/>
            <w:gridSpan w:val="2"/>
            <w:vAlign w:val="top"/>
          </w:tcPr>
          <w:p>
            <w:pPr>
              <w:keepNext w:val="0"/>
              <w:keepLines w:val="0"/>
              <w:pageBreakBefore w:val="0"/>
              <w:widowControl/>
              <w:kinsoku w:val="0"/>
              <w:wordWrap/>
              <w:overflowPunct/>
              <w:topLinePunct w:val="0"/>
              <w:autoSpaceDE w:val="0"/>
              <w:autoSpaceDN w:val="0"/>
              <w:bidi w:val="0"/>
              <w:adjustRightInd w:val="0"/>
              <w:snapToGrid w:val="0"/>
              <w:spacing w:before="166" w:line="219" w:lineRule="auto"/>
              <w:ind w:left="331" w:firstLine="0" w:firstLineChars="0"/>
              <w:textAlignment w:val="baseline"/>
              <w:rPr>
                <w:rFonts w:ascii="宋体" w:hAnsi="宋体" w:eastAsia="宋体" w:cs="宋体"/>
                <w:sz w:val="24"/>
                <w:szCs w:val="24"/>
              </w:rPr>
            </w:pPr>
            <w:r>
              <w:rPr>
                <w:rFonts w:ascii="宋体" w:hAnsi="宋体" w:eastAsia="宋体" w:cs="宋体"/>
                <w:spacing w:val="-1"/>
                <w:sz w:val="24"/>
                <w:szCs w:val="24"/>
                <w14:textOutline w14:w="4356" w14:cap="flat" w14:cmpd="sng">
                  <w14:solidFill>
                    <w14:srgbClr w14:val="000000"/>
                  </w14:solidFill>
                  <w14:prstDash w14:val="solid"/>
                  <w14:miter w14:val="0"/>
                </w14:textOutline>
              </w:rPr>
              <w:t>总价（人民币大写）</w:t>
            </w:r>
          </w:p>
        </w:tc>
        <w:tc>
          <w:tcPr>
            <w:tcW w:w="5451" w:type="dxa"/>
            <w:gridSpan w:val="4"/>
            <w:vAlign w:val="top"/>
          </w:tcPr>
          <w:p>
            <w:pPr>
              <w:keepNext w:val="0"/>
              <w:keepLines w:val="0"/>
              <w:pageBreakBefore w:val="0"/>
              <w:widowControl/>
              <w:kinsoku w:val="0"/>
              <w:wordWrap/>
              <w:overflowPunct/>
              <w:topLinePunct w:val="0"/>
              <w:autoSpaceDE w:val="0"/>
              <w:autoSpaceDN w:val="0"/>
              <w:bidi w:val="0"/>
              <w:adjustRightInd w:val="0"/>
              <w:snapToGrid w:val="0"/>
              <w:ind w:firstLine="0" w:firstLineChars="0"/>
              <w:textAlignment w:val="baseline"/>
              <w:rPr>
                <w:rFonts w:ascii="Arial"/>
                <w:sz w:val="21"/>
              </w:rPr>
            </w:pPr>
          </w:p>
        </w:tc>
      </w:tr>
    </w:tbl>
    <w:p>
      <w:pPr>
        <w:bidi w:val="0"/>
        <w:rPr>
          <w:b/>
          <w:bCs/>
        </w:rPr>
      </w:pPr>
      <w:r>
        <w:rPr>
          <w:b/>
          <w:bCs/>
        </w:rPr>
        <w:t>3.合同金额</w:t>
      </w:r>
    </w:p>
    <w:p>
      <w:pPr>
        <w:bidi w:val="0"/>
      </w:pPr>
      <w:r>
        <w:t>根据上述文件要求，合同的含税总价为万元人民币(大写：)。</w:t>
      </w:r>
    </w:p>
    <w:p>
      <w:pPr>
        <w:bidi w:val="0"/>
        <w:rPr>
          <w:b/>
          <w:bCs/>
        </w:rPr>
      </w:pPr>
      <w:r>
        <w:rPr>
          <w:b/>
          <w:bCs/>
        </w:rPr>
        <w:t>4.付款条件</w:t>
      </w:r>
    </w:p>
    <w:p>
      <w:pPr>
        <w:bidi w:val="0"/>
      </w:pPr>
      <w:r>
        <w:t>（1）合同签订前中标人须向使用单位递交中标金额</w:t>
      </w:r>
      <w:r>
        <w:rPr>
          <w:rFonts w:hint="eastAsia" w:eastAsia="宋体"/>
          <w:u w:val="single"/>
          <w:lang w:val="en-US" w:eastAsia="zh-CN"/>
        </w:rPr>
        <w:t xml:space="preserve"> / </w:t>
      </w:r>
      <w:r>
        <w:t>%的履约保证金，汇入指定账户。</w:t>
      </w:r>
    </w:p>
    <w:p>
      <w:pPr>
        <w:bidi w:val="0"/>
      </w:pPr>
      <w:r>
        <w:t>（2）中标人和使用单位在中标通知书发出后</w:t>
      </w:r>
      <w:r>
        <w:rPr>
          <w:rFonts w:hint="eastAsia" w:eastAsia="宋体"/>
          <w:lang w:val="en-US" w:eastAsia="zh-CN"/>
        </w:rPr>
        <w:t>20</w:t>
      </w:r>
      <w:r>
        <w:t>日历日内由急救中心组织签订</w:t>
      </w:r>
      <w:r>
        <w:rPr>
          <w:rFonts w:hint="eastAsia" w:eastAsia="宋体"/>
          <w:lang w:val="en-US" w:eastAsia="zh-CN"/>
        </w:rPr>
        <w:t>服务合同</w:t>
      </w:r>
      <w:r>
        <w:t>。</w:t>
      </w:r>
    </w:p>
    <w:p>
      <w:pPr>
        <w:bidi w:val="0"/>
      </w:pPr>
      <w:r>
        <w:t>（3）合同签订后，中标人应根据使用单位要求的时间和地点</w:t>
      </w:r>
      <w:r>
        <w:rPr>
          <w:rFonts w:hint="eastAsia" w:eastAsia="宋体"/>
          <w:lang w:val="en-US" w:eastAsia="zh-CN"/>
        </w:rPr>
        <w:t>进行服务</w:t>
      </w:r>
      <w:r>
        <w:t>，经</w:t>
      </w:r>
      <w:r>
        <w:rPr>
          <w:rFonts w:hint="eastAsia" w:eastAsia="宋体"/>
          <w:lang w:val="en-US" w:eastAsia="zh-CN"/>
        </w:rPr>
        <w:t>中标</w:t>
      </w:r>
      <w:r>
        <w:t>单位安装、调试、试运行、培训，验收合格后，由使用单位在10个工作日内100%向中标人支付合同价款。</w:t>
      </w:r>
    </w:p>
    <w:p>
      <w:pPr>
        <w:bidi w:val="0"/>
        <w:rPr>
          <w:b/>
          <w:bCs/>
        </w:rPr>
      </w:pPr>
      <w:r>
        <w:rPr>
          <w:b/>
          <w:bCs/>
        </w:rPr>
        <w:t>5.交货时间和交货地点</w:t>
      </w:r>
    </w:p>
    <w:p>
      <w:pPr>
        <w:bidi w:val="0"/>
      </w:pPr>
      <w:r>
        <w:t>①交货时间：</w:t>
      </w:r>
      <w:r>
        <w:rPr>
          <w:rFonts w:hint="eastAsia" w:eastAsia="宋体"/>
          <w:lang w:val="en-US" w:eastAsia="zh-CN"/>
        </w:rPr>
        <w:t>合同服务期3年，自</w:t>
      </w:r>
      <w:r>
        <w:t>合同签订之日起</w:t>
      </w:r>
      <w:r>
        <w:rPr>
          <w:rFonts w:hint="eastAsia" w:eastAsia="宋体"/>
          <w:lang w:val="en-US" w:eastAsia="zh-CN"/>
        </w:rPr>
        <w:t>3个月内完成等保建设服务</w:t>
      </w:r>
      <w:r>
        <w:rPr>
          <w:rFonts w:hint="eastAsia"/>
          <w:lang w:val="en-US" w:eastAsia="zh-CN"/>
        </w:rPr>
        <w:t>及等保测评服务</w:t>
      </w:r>
      <w:r>
        <w:t>。</w:t>
      </w:r>
    </w:p>
    <w:p>
      <w:pPr>
        <w:bidi w:val="0"/>
        <w:rPr>
          <w:rFonts w:hint="default" w:eastAsia="宋体"/>
          <w:lang w:val="en-US" w:eastAsia="zh-CN"/>
        </w:rPr>
      </w:pPr>
      <w:r>
        <w:t>②交货地点：</w:t>
      </w:r>
      <w:r>
        <w:rPr>
          <w:rFonts w:hint="eastAsia" w:eastAsia="宋体"/>
          <w:lang w:val="en-US" w:eastAsia="zh-CN"/>
        </w:rPr>
        <w:t>客户指定地点</w:t>
      </w:r>
    </w:p>
    <w:p>
      <w:pPr>
        <w:bidi w:val="0"/>
      </w:pPr>
      <w:r>
        <w:t>③</w:t>
      </w:r>
      <w:r>
        <w:rPr>
          <w:rFonts w:hint="eastAsia" w:eastAsia="宋体"/>
          <w:lang w:val="en-US" w:eastAsia="zh-CN"/>
        </w:rPr>
        <w:t>运维服务</w:t>
      </w:r>
      <w:r>
        <w:t>期：三年，期间设备出现任何问题中标人负责维修保养。</w:t>
      </w:r>
    </w:p>
    <w:p>
      <w:pPr>
        <w:spacing w:line="148" w:lineRule="exact"/>
      </w:pPr>
    </w:p>
    <w:tbl>
      <w:tblPr>
        <w:tblStyle w:val="13"/>
        <w:tblW w:w="85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17"/>
        <w:gridCol w:w="43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6" w:hRule="atLeast"/>
        </w:trPr>
        <w:tc>
          <w:tcPr>
            <w:tcW w:w="4217" w:type="dxa"/>
            <w:vAlign w:val="top"/>
          </w:tcPr>
          <w:p>
            <w:pPr>
              <w:keepNext w:val="0"/>
              <w:keepLines w:val="0"/>
              <w:pageBreakBefore w:val="0"/>
              <w:widowControl/>
              <w:kinsoku w:val="0"/>
              <w:wordWrap/>
              <w:overflowPunct/>
              <w:topLinePunct w:val="0"/>
              <w:autoSpaceDE w:val="0"/>
              <w:autoSpaceDN w:val="0"/>
              <w:bidi w:val="0"/>
              <w:adjustRightInd w:val="0"/>
              <w:snapToGrid w:val="0"/>
              <w:spacing w:before="45" w:line="238" w:lineRule="auto"/>
              <w:ind w:left="117" w:firstLine="0" w:firstLineChars="0"/>
              <w:textAlignment w:val="baseline"/>
              <w:rPr>
                <w:rFonts w:ascii="宋体" w:hAnsi="宋体" w:eastAsia="宋体" w:cs="宋体"/>
                <w:sz w:val="24"/>
                <w:szCs w:val="24"/>
              </w:rPr>
            </w:pPr>
            <w:r>
              <w:rPr>
                <w:rFonts w:ascii="宋体" w:hAnsi="宋体" w:eastAsia="宋体" w:cs="宋体"/>
                <w:spacing w:val="-25"/>
                <w:sz w:val="24"/>
                <w:szCs w:val="24"/>
              </w:rPr>
              <w:t>卖方（公章</w:t>
            </w:r>
            <w:r>
              <w:rPr>
                <w:rFonts w:ascii="宋体" w:hAnsi="宋体" w:eastAsia="宋体" w:cs="宋体"/>
                <w:spacing w:val="-11"/>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229" w:lineRule="auto"/>
              <w:ind w:left="117" w:firstLine="0" w:firstLineChars="0"/>
              <w:textAlignment w:val="baseline"/>
              <w:rPr>
                <w:rFonts w:ascii="宋体" w:hAnsi="宋体" w:eastAsia="宋体" w:cs="宋体"/>
                <w:sz w:val="24"/>
                <w:szCs w:val="24"/>
              </w:rPr>
            </w:pPr>
            <w:r>
              <w:rPr>
                <w:rFonts w:ascii="宋体" w:hAnsi="宋体" w:eastAsia="宋体" w:cs="宋体"/>
                <w:spacing w:val="-15"/>
                <w:sz w:val="24"/>
                <w:szCs w:val="24"/>
              </w:rPr>
              <w:t>地址：</w:t>
            </w:r>
          </w:p>
          <w:p>
            <w:pPr>
              <w:keepNext w:val="0"/>
              <w:keepLines w:val="0"/>
              <w:pageBreakBefore w:val="0"/>
              <w:widowControl/>
              <w:kinsoku w:val="0"/>
              <w:wordWrap/>
              <w:overflowPunct/>
              <w:topLinePunct w:val="0"/>
              <w:autoSpaceDE w:val="0"/>
              <w:autoSpaceDN w:val="0"/>
              <w:bidi w:val="0"/>
              <w:adjustRightInd w:val="0"/>
              <w:snapToGrid w:val="0"/>
              <w:spacing w:before="13"/>
              <w:ind w:left="145" w:firstLine="0" w:firstLineChars="0"/>
              <w:textAlignment w:val="baseline"/>
              <w:rPr>
                <w:rFonts w:ascii="宋体" w:hAnsi="宋体" w:eastAsia="宋体" w:cs="宋体"/>
                <w:sz w:val="24"/>
                <w:szCs w:val="24"/>
              </w:rPr>
            </w:pPr>
            <w:r>
              <w:rPr>
                <w:rFonts w:ascii="宋体" w:hAnsi="宋体" w:eastAsia="宋体" w:cs="宋体"/>
                <w:spacing w:val="-21"/>
                <w:sz w:val="24"/>
                <w:szCs w:val="24"/>
              </w:rPr>
              <w:t>电话：</w:t>
            </w:r>
          </w:p>
          <w:p>
            <w:pPr>
              <w:keepNext w:val="0"/>
              <w:keepLines w:val="0"/>
              <w:pageBreakBefore w:val="0"/>
              <w:widowControl/>
              <w:kinsoku w:val="0"/>
              <w:wordWrap/>
              <w:overflowPunct/>
              <w:topLinePunct w:val="0"/>
              <w:autoSpaceDE w:val="0"/>
              <w:autoSpaceDN w:val="0"/>
              <w:bidi w:val="0"/>
              <w:adjustRightInd w:val="0"/>
              <w:snapToGrid w:val="0"/>
              <w:spacing w:before="1" w:line="212" w:lineRule="auto"/>
              <w:ind w:left="134" w:firstLine="0" w:firstLineChars="0"/>
              <w:textAlignment w:val="baseline"/>
              <w:rPr>
                <w:rFonts w:ascii="宋体" w:hAnsi="宋体" w:eastAsia="宋体" w:cs="宋体"/>
                <w:sz w:val="24"/>
                <w:szCs w:val="24"/>
              </w:rPr>
            </w:pPr>
            <w:r>
              <w:rPr>
                <w:rFonts w:ascii="宋体" w:hAnsi="宋体" w:eastAsia="宋体" w:cs="宋体"/>
                <w:spacing w:val="-19"/>
                <w:sz w:val="24"/>
                <w:szCs w:val="24"/>
              </w:rPr>
              <w:t>邮编：</w:t>
            </w:r>
          </w:p>
        </w:tc>
        <w:tc>
          <w:tcPr>
            <w:tcW w:w="4348" w:type="dxa"/>
            <w:vAlign w:val="top"/>
          </w:tcPr>
          <w:p>
            <w:pPr>
              <w:keepNext w:val="0"/>
              <w:keepLines w:val="0"/>
              <w:pageBreakBefore w:val="0"/>
              <w:widowControl/>
              <w:kinsoku w:val="0"/>
              <w:wordWrap/>
              <w:overflowPunct/>
              <w:topLinePunct w:val="0"/>
              <w:autoSpaceDE w:val="0"/>
              <w:autoSpaceDN w:val="0"/>
              <w:bidi w:val="0"/>
              <w:adjustRightInd w:val="0"/>
              <w:snapToGrid w:val="0"/>
              <w:spacing w:before="45" w:line="238" w:lineRule="auto"/>
              <w:ind w:left="123" w:firstLine="0" w:firstLineChars="0"/>
              <w:textAlignment w:val="baseline"/>
              <w:rPr>
                <w:rFonts w:ascii="宋体" w:hAnsi="宋体" w:eastAsia="宋体" w:cs="宋体"/>
                <w:sz w:val="24"/>
                <w:szCs w:val="24"/>
              </w:rPr>
            </w:pPr>
            <w:r>
              <w:rPr>
                <w:rFonts w:ascii="宋体" w:hAnsi="宋体" w:eastAsia="宋体" w:cs="宋体"/>
                <w:spacing w:val="-26"/>
                <w:sz w:val="24"/>
                <w:szCs w:val="24"/>
              </w:rPr>
              <w:t>买方（公章</w:t>
            </w:r>
            <w:r>
              <w:rPr>
                <w:rFonts w:ascii="宋体" w:hAnsi="宋体" w:eastAsia="宋体" w:cs="宋体"/>
                <w:spacing w:val="-13"/>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229" w:lineRule="auto"/>
              <w:ind w:left="114" w:firstLine="0" w:firstLineChars="0"/>
              <w:textAlignment w:val="baseline"/>
              <w:rPr>
                <w:rFonts w:ascii="宋体" w:hAnsi="宋体" w:eastAsia="宋体" w:cs="宋体"/>
                <w:sz w:val="24"/>
                <w:szCs w:val="24"/>
              </w:rPr>
            </w:pPr>
            <w:r>
              <w:rPr>
                <w:rFonts w:ascii="宋体" w:hAnsi="宋体" w:eastAsia="宋体" w:cs="宋体"/>
                <w:spacing w:val="-15"/>
                <w:sz w:val="24"/>
                <w:szCs w:val="24"/>
              </w:rPr>
              <w:t>地址：</w:t>
            </w:r>
          </w:p>
          <w:p>
            <w:pPr>
              <w:keepNext w:val="0"/>
              <w:keepLines w:val="0"/>
              <w:pageBreakBefore w:val="0"/>
              <w:widowControl/>
              <w:kinsoku w:val="0"/>
              <w:wordWrap/>
              <w:overflowPunct/>
              <w:topLinePunct w:val="0"/>
              <w:autoSpaceDE w:val="0"/>
              <w:autoSpaceDN w:val="0"/>
              <w:bidi w:val="0"/>
              <w:adjustRightInd w:val="0"/>
              <w:snapToGrid w:val="0"/>
              <w:spacing w:before="13"/>
              <w:ind w:left="142" w:firstLine="0" w:firstLineChars="0"/>
              <w:textAlignment w:val="baseline"/>
              <w:rPr>
                <w:rFonts w:ascii="宋体" w:hAnsi="宋体" w:eastAsia="宋体" w:cs="宋体"/>
                <w:sz w:val="24"/>
                <w:szCs w:val="24"/>
              </w:rPr>
            </w:pPr>
            <w:r>
              <w:rPr>
                <w:rFonts w:ascii="宋体" w:hAnsi="宋体" w:eastAsia="宋体" w:cs="宋体"/>
                <w:spacing w:val="-21"/>
                <w:sz w:val="24"/>
                <w:szCs w:val="24"/>
              </w:rPr>
              <w:t>电话：</w:t>
            </w:r>
          </w:p>
          <w:p>
            <w:pPr>
              <w:keepNext w:val="0"/>
              <w:keepLines w:val="0"/>
              <w:pageBreakBefore w:val="0"/>
              <w:widowControl/>
              <w:kinsoku w:val="0"/>
              <w:wordWrap/>
              <w:overflowPunct/>
              <w:topLinePunct w:val="0"/>
              <w:autoSpaceDE w:val="0"/>
              <w:autoSpaceDN w:val="0"/>
              <w:bidi w:val="0"/>
              <w:adjustRightInd w:val="0"/>
              <w:snapToGrid w:val="0"/>
              <w:spacing w:before="1" w:line="212" w:lineRule="auto"/>
              <w:ind w:left="132" w:firstLine="0" w:firstLineChars="0"/>
              <w:textAlignment w:val="baseline"/>
              <w:rPr>
                <w:rFonts w:ascii="宋体" w:hAnsi="宋体" w:eastAsia="宋体" w:cs="宋体"/>
                <w:sz w:val="24"/>
                <w:szCs w:val="24"/>
              </w:rPr>
            </w:pPr>
            <w:r>
              <w:rPr>
                <w:rFonts w:ascii="宋体" w:hAnsi="宋体" w:eastAsia="宋体" w:cs="宋体"/>
                <w:spacing w:val="-19"/>
                <w:sz w:val="24"/>
                <w:szCs w:val="24"/>
              </w:rPr>
              <w:t>邮编：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4217"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220" w:lineRule="auto"/>
              <w:ind w:left="118" w:firstLine="0" w:firstLineChars="0"/>
              <w:textAlignment w:val="baseline"/>
              <w:rPr>
                <w:rFonts w:ascii="宋体" w:hAnsi="宋体" w:eastAsia="宋体" w:cs="宋体"/>
                <w:sz w:val="24"/>
                <w:szCs w:val="24"/>
              </w:rPr>
            </w:pPr>
            <w:r>
              <w:rPr>
                <w:rFonts w:ascii="宋体" w:hAnsi="宋体" w:eastAsia="宋体" w:cs="宋体"/>
                <w:spacing w:val="-10"/>
                <w:sz w:val="24"/>
                <w:szCs w:val="24"/>
              </w:rPr>
              <w:t>法定代表人：</w:t>
            </w:r>
          </w:p>
          <w:p>
            <w:pPr>
              <w:keepNext w:val="0"/>
              <w:keepLines w:val="0"/>
              <w:pageBreakBefore w:val="0"/>
              <w:widowControl/>
              <w:kinsoku w:val="0"/>
              <w:wordWrap/>
              <w:overflowPunct/>
              <w:topLinePunct w:val="0"/>
              <w:autoSpaceDE w:val="0"/>
              <w:autoSpaceDN w:val="0"/>
              <w:bidi w:val="0"/>
              <w:adjustRightInd w:val="0"/>
              <w:snapToGrid w:val="0"/>
              <w:spacing w:before="301" w:line="209" w:lineRule="auto"/>
              <w:ind w:left="117" w:firstLine="0" w:firstLineChars="0"/>
              <w:textAlignment w:val="baseline"/>
              <w:rPr>
                <w:rFonts w:ascii="宋体" w:hAnsi="宋体" w:eastAsia="宋体" w:cs="宋体"/>
                <w:sz w:val="24"/>
                <w:szCs w:val="24"/>
              </w:rPr>
            </w:pPr>
            <w:r>
              <w:rPr>
                <w:rFonts w:ascii="宋体" w:hAnsi="宋体" w:eastAsia="宋体" w:cs="宋体"/>
                <w:spacing w:val="-15"/>
                <w:sz w:val="24"/>
                <w:szCs w:val="24"/>
              </w:rPr>
              <w:t>签字日期：年月日</w:t>
            </w:r>
          </w:p>
        </w:tc>
        <w:tc>
          <w:tcPr>
            <w:tcW w:w="4348"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220" w:lineRule="auto"/>
              <w:ind w:left="115" w:firstLine="0" w:firstLineChars="0"/>
              <w:textAlignment w:val="baseline"/>
              <w:rPr>
                <w:rFonts w:ascii="宋体" w:hAnsi="宋体" w:eastAsia="宋体" w:cs="宋体"/>
                <w:sz w:val="24"/>
                <w:szCs w:val="24"/>
              </w:rPr>
            </w:pPr>
            <w:r>
              <w:rPr>
                <w:rFonts w:ascii="宋体" w:hAnsi="宋体" w:eastAsia="宋体" w:cs="宋体"/>
                <w:spacing w:val="-10"/>
                <w:sz w:val="24"/>
                <w:szCs w:val="24"/>
              </w:rPr>
              <w:t>法定代表人：</w:t>
            </w:r>
          </w:p>
          <w:p>
            <w:pPr>
              <w:keepNext w:val="0"/>
              <w:keepLines w:val="0"/>
              <w:pageBreakBefore w:val="0"/>
              <w:widowControl/>
              <w:kinsoku w:val="0"/>
              <w:wordWrap/>
              <w:overflowPunct/>
              <w:topLinePunct w:val="0"/>
              <w:autoSpaceDE w:val="0"/>
              <w:autoSpaceDN w:val="0"/>
              <w:bidi w:val="0"/>
              <w:adjustRightInd w:val="0"/>
              <w:snapToGrid w:val="0"/>
              <w:spacing w:before="301" w:line="209" w:lineRule="auto"/>
              <w:ind w:left="114" w:firstLine="0" w:firstLineChars="0"/>
              <w:textAlignment w:val="baseline"/>
              <w:rPr>
                <w:rFonts w:ascii="宋体" w:hAnsi="宋体" w:eastAsia="宋体" w:cs="宋体"/>
                <w:sz w:val="24"/>
                <w:szCs w:val="24"/>
              </w:rPr>
            </w:pPr>
            <w:r>
              <w:rPr>
                <w:rFonts w:ascii="宋体" w:hAnsi="宋体" w:eastAsia="宋体" w:cs="宋体"/>
                <w:spacing w:val="-15"/>
                <w:sz w:val="24"/>
                <w:szCs w:val="24"/>
              </w:rPr>
              <w:t>签字日期：年月日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1" w:hRule="atLeast"/>
        </w:trPr>
        <w:tc>
          <w:tcPr>
            <w:tcW w:w="4217" w:type="dxa"/>
            <w:vAlign w:val="top"/>
          </w:tcPr>
          <w:p>
            <w:pPr>
              <w:keepNext w:val="0"/>
              <w:keepLines w:val="0"/>
              <w:pageBreakBefore w:val="0"/>
              <w:widowControl/>
              <w:kinsoku w:val="0"/>
              <w:wordWrap/>
              <w:overflowPunct/>
              <w:topLinePunct w:val="0"/>
              <w:autoSpaceDE w:val="0"/>
              <w:autoSpaceDN w:val="0"/>
              <w:bidi w:val="0"/>
              <w:adjustRightInd w:val="0"/>
              <w:snapToGrid w:val="0"/>
              <w:spacing w:before="35" w:line="220" w:lineRule="auto"/>
              <w:ind w:left="116" w:firstLine="0" w:firstLineChars="0"/>
              <w:textAlignment w:val="baseline"/>
              <w:rPr>
                <w:rFonts w:ascii="宋体" w:hAnsi="宋体" w:eastAsia="宋体" w:cs="宋体"/>
                <w:sz w:val="24"/>
                <w:szCs w:val="24"/>
              </w:rPr>
            </w:pPr>
            <w:r>
              <w:rPr>
                <w:rFonts w:ascii="宋体" w:hAnsi="宋体" w:eastAsia="宋体" w:cs="宋体"/>
                <w:spacing w:val="-9"/>
                <w:sz w:val="24"/>
                <w:szCs w:val="24"/>
              </w:rPr>
              <w:t>委托代理人：</w:t>
            </w:r>
          </w:p>
          <w:p>
            <w:pPr>
              <w:keepNext w:val="0"/>
              <w:keepLines w:val="0"/>
              <w:pageBreakBefore w:val="0"/>
              <w:widowControl/>
              <w:kinsoku w:val="0"/>
              <w:wordWrap/>
              <w:overflowPunct/>
              <w:topLinePunct w:val="0"/>
              <w:autoSpaceDE w:val="0"/>
              <w:autoSpaceDN w:val="0"/>
              <w:bidi w:val="0"/>
              <w:adjustRightInd w:val="0"/>
              <w:snapToGrid w:val="0"/>
              <w:spacing w:before="301" w:line="206" w:lineRule="auto"/>
              <w:ind w:left="117" w:firstLine="0" w:firstLineChars="0"/>
              <w:textAlignment w:val="baseline"/>
              <w:rPr>
                <w:rFonts w:ascii="宋体" w:hAnsi="宋体" w:eastAsia="宋体" w:cs="宋体"/>
                <w:sz w:val="24"/>
                <w:szCs w:val="24"/>
              </w:rPr>
            </w:pPr>
            <w:r>
              <w:rPr>
                <w:rFonts w:ascii="宋体" w:hAnsi="宋体" w:eastAsia="宋体" w:cs="宋体"/>
                <w:spacing w:val="-15"/>
                <w:sz w:val="24"/>
                <w:szCs w:val="24"/>
              </w:rPr>
              <w:t>签字日期：年月日</w:t>
            </w:r>
          </w:p>
        </w:tc>
        <w:tc>
          <w:tcPr>
            <w:tcW w:w="4348" w:type="dxa"/>
            <w:vAlign w:val="top"/>
          </w:tcPr>
          <w:p>
            <w:pPr>
              <w:keepNext w:val="0"/>
              <w:keepLines w:val="0"/>
              <w:pageBreakBefore w:val="0"/>
              <w:widowControl/>
              <w:kinsoku w:val="0"/>
              <w:wordWrap/>
              <w:overflowPunct/>
              <w:topLinePunct w:val="0"/>
              <w:autoSpaceDE w:val="0"/>
              <w:autoSpaceDN w:val="0"/>
              <w:bidi w:val="0"/>
              <w:adjustRightInd w:val="0"/>
              <w:snapToGrid w:val="0"/>
              <w:spacing w:before="35" w:line="220" w:lineRule="auto"/>
              <w:ind w:left="113" w:firstLine="0" w:firstLineChars="0"/>
              <w:textAlignment w:val="baseline"/>
              <w:rPr>
                <w:rFonts w:ascii="宋体" w:hAnsi="宋体" w:eastAsia="宋体" w:cs="宋体"/>
                <w:sz w:val="24"/>
                <w:szCs w:val="24"/>
              </w:rPr>
            </w:pPr>
            <w:r>
              <w:rPr>
                <w:rFonts w:ascii="宋体" w:hAnsi="宋体" w:eastAsia="宋体" w:cs="宋体"/>
                <w:spacing w:val="-9"/>
                <w:sz w:val="24"/>
                <w:szCs w:val="24"/>
              </w:rPr>
              <w:t>委托代理人：</w:t>
            </w:r>
          </w:p>
          <w:p>
            <w:pPr>
              <w:keepNext w:val="0"/>
              <w:keepLines w:val="0"/>
              <w:pageBreakBefore w:val="0"/>
              <w:widowControl/>
              <w:kinsoku w:val="0"/>
              <w:wordWrap/>
              <w:overflowPunct/>
              <w:topLinePunct w:val="0"/>
              <w:autoSpaceDE w:val="0"/>
              <w:autoSpaceDN w:val="0"/>
              <w:bidi w:val="0"/>
              <w:adjustRightInd w:val="0"/>
              <w:snapToGrid w:val="0"/>
              <w:spacing w:before="301" w:line="206" w:lineRule="auto"/>
              <w:ind w:left="114" w:firstLine="0" w:firstLineChars="0"/>
              <w:textAlignment w:val="baseline"/>
              <w:rPr>
                <w:rFonts w:ascii="宋体" w:hAnsi="宋体" w:eastAsia="宋体" w:cs="宋体"/>
                <w:sz w:val="24"/>
                <w:szCs w:val="24"/>
              </w:rPr>
            </w:pPr>
            <w:r>
              <w:rPr>
                <w:rFonts w:ascii="宋体" w:hAnsi="宋体" w:eastAsia="宋体" w:cs="宋体"/>
                <w:spacing w:val="-15"/>
                <w:sz w:val="24"/>
                <w:szCs w:val="24"/>
              </w:rPr>
              <w:t>签字日期：年月日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3" w:hRule="atLeast"/>
        </w:trPr>
        <w:tc>
          <w:tcPr>
            <w:tcW w:w="4217" w:type="dxa"/>
            <w:vAlign w:val="top"/>
          </w:tcPr>
          <w:p>
            <w:pPr>
              <w:keepNext w:val="0"/>
              <w:keepLines w:val="0"/>
              <w:pageBreakBefore w:val="0"/>
              <w:widowControl/>
              <w:kinsoku w:val="0"/>
              <w:wordWrap/>
              <w:overflowPunct/>
              <w:topLinePunct w:val="0"/>
              <w:autoSpaceDE w:val="0"/>
              <w:autoSpaceDN w:val="0"/>
              <w:bidi w:val="0"/>
              <w:adjustRightInd w:val="0"/>
              <w:snapToGrid w:val="0"/>
              <w:spacing w:before="41" w:line="220" w:lineRule="auto"/>
              <w:ind w:left="119" w:firstLine="0" w:firstLineChars="0"/>
              <w:textAlignment w:val="baseline"/>
              <w:rPr>
                <w:rFonts w:ascii="宋体" w:hAnsi="宋体" w:eastAsia="宋体" w:cs="宋体"/>
                <w:sz w:val="24"/>
                <w:szCs w:val="24"/>
              </w:rPr>
            </w:pPr>
            <w:r>
              <w:rPr>
                <w:rFonts w:ascii="宋体" w:hAnsi="宋体" w:eastAsia="宋体" w:cs="宋体"/>
                <w:spacing w:val="-15"/>
                <w:sz w:val="24"/>
                <w:szCs w:val="24"/>
              </w:rPr>
              <w:t>经办人：</w:t>
            </w:r>
          </w:p>
          <w:p>
            <w:pPr>
              <w:keepNext w:val="0"/>
              <w:keepLines w:val="0"/>
              <w:pageBreakBefore w:val="0"/>
              <w:widowControl/>
              <w:kinsoku w:val="0"/>
              <w:wordWrap/>
              <w:overflowPunct/>
              <w:topLinePunct w:val="0"/>
              <w:autoSpaceDE w:val="0"/>
              <w:autoSpaceDN w:val="0"/>
              <w:bidi w:val="0"/>
              <w:adjustRightInd w:val="0"/>
              <w:snapToGrid w:val="0"/>
              <w:spacing w:before="301" w:line="211" w:lineRule="auto"/>
              <w:ind w:left="117" w:firstLine="0" w:firstLineChars="0"/>
              <w:textAlignment w:val="baseline"/>
              <w:rPr>
                <w:rFonts w:ascii="宋体" w:hAnsi="宋体" w:eastAsia="宋体" w:cs="宋体"/>
                <w:sz w:val="24"/>
                <w:szCs w:val="24"/>
              </w:rPr>
            </w:pPr>
            <w:r>
              <w:rPr>
                <w:rFonts w:ascii="宋体" w:hAnsi="宋体" w:eastAsia="宋体" w:cs="宋体"/>
                <w:spacing w:val="-22"/>
                <w:sz w:val="24"/>
                <w:szCs w:val="24"/>
              </w:rPr>
              <w:t>签字日期：年月日</w:t>
            </w:r>
          </w:p>
        </w:tc>
        <w:tc>
          <w:tcPr>
            <w:tcW w:w="4348" w:type="dxa"/>
            <w:vAlign w:val="top"/>
          </w:tcPr>
          <w:p>
            <w:pPr>
              <w:keepNext w:val="0"/>
              <w:keepLines w:val="0"/>
              <w:pageBreakBefore w:val="0"/>
              <w:widowControl/>
              <w:kinsoku w:val="0"/>
              <w:wordWrap/>
              <w:overflowPunct/>
              <w:topLinePunct w:val="0"/>
              <w:autoSpaceDE w:val="0"/>
              <w:autoSpaceDN w:val="0"/>
              <w:bidi w:val="0"/>
              <w:adjustRightInd w:val="0"/>
              <w:snapToGrid w:val="0"/>
              <w:spacing w:before="41" w:line="220" w:lineRule="auto"/>
              <w:ind w:left="116" w:firstLine="0" w:firstLineChars="0"/>
              <w:textAlignment w:val="baseline"/>
              <w:rPr>
                <w:rFonts w:ascii="宋体" w:hAnsi="宋体" w:eastAsia="宋体" w:cs="宋体"/>
                <w:sz w:val="24"/>
                <w:szCs w:val="24"/>
              </w:rPr>
            </w:pPr>
            <w:r>
              <w:rPr>
                <w:rFonts w:ascii="宋体" w:hAnsi="宋体" w:eastAsia="宋体" w:cs="宋体"/>
                <w:spacing w:val="-15"/>
                <w:sz w:val="24"/>
                <w:szCs w:val="24"/>
              </w:rPr>
              <w:t>经办人：</w:t>
            </w:r>
          </w:p>
          <w:p>
            <w:pPr>
              <w:keepNext w:val="0"/>
              <w:keepLines w:val="0"/>
              <w:pageBreakBefore w:val="0"/>
              <w:widowControl/>
              <w:kinsoku w:val="0"/>
              <w:wordWrap/>
              <w:overflowPunct/>
              <w:topLinePunct w:val="0"/>
              <w:autoSpaceDE w:val="0"/>
              <w:autoSpaceDN w:val="0"/>
              <w:bidi w:val="0"/>
              <w:adjustRightInd w:val="0"/>
              <w:snapToGrid w:val="0"/>
              <w:spacing w:before="301" w:line="211" w:lineRule="auto"/>
              <w:ind w:left="114" w:firstLine="0" w:firstLineChars="0"/>
              <w:textAlignment w:val="baseline"/>
              <w:rPr>
                <w:rFonts w:ascii="宋体" w:hAnsi="宋体" w:eastAsia="宋体" w:cs="宋体"/>
                <w:sz w:val="24"/>
                <w:szCs w:val="24"/>
              </w:rPr>
            </w:pPr>
            <w:r>
              <w:rPr>
                <w:rFonts w:ascii="宋体" w:hAnsi="宋体" w:eastAsia="宋体" w:cs="宋体"/>
                <w:spacing w:val="-22"/>
                <w:sz w:val="24"/>
                <w:szCs w:val="24"/>
              </w:rPr>
              <w:t>签字日期：年月日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4217" w:type="dxa"/>
            <w:vAlign w:val="top"/>
          </w:tcPr>
          <w:p>
            <w:pPr>
              <w:keepNext w:val="0"/>
              <w:keepLines w:val="0"/>
              <w:pageBreakBefore w:val="0"/>
              <w:widowControl/>
              <w:kinsoku w:val="0"/>
              <w:wordWrap/>
              <w:overflowPunct/>
              <w:topLinePunct w:val="0"/>
              <w:autoSpaceDE w:val="0"/>
              <w:autoSpaceDN w:val="0"/>
              <w:bidi w:val="0"/>
              <w:adjustRightInd w:val="0"/>
              <w:snapToGrid w:val="0"/>
              <w:spacing w:before="37"/>
              <w:ind w:left="118" w:firstLine="0" w:firstLineChars="0"/>
              <w:textAlignment w:val="baseline"/>
              <w:rPr>
                <w:rFonts w:ascii="宋体" w:hAnsi="宋体" w:eastAsia="宋体" w:cs="宋体"/>
                <w:sz w:val="24"/>
                <w:szCs w:val="24"/>
              </w:rPr>
            </w:pPr>
            <w:r>
              <w:rPr>
                <w:rFonts w:ascii="宋体" w:hAnsi="宋体" w:eastAsia="宋体" w:cs="宋体"/>
                <w:spacing w:val="-13"/>
                <w:sz w:val="24"/>
                <w:szCs w:val="24"/>
              </w:rPr>
              <w:t>开户行：</w:t>
            </w:r>
          </w:p>
          <w:p>
            <w:pPr>
              <w:keepNext w:val="0"/>
              <w:keepLines w:val="0"/>
              <w:pageBreakBefore w:val="0"/>
              <w:widowControl/>
              <w:kinsoku w:val="0"/>
              <w:wordWrap/>
              <w:overflowPunct/>
              <w:topLinePunct w:val="0"/>
              <w:autoSpaceDE w:val="0"/>
              <w:autoSpaceDN w:val="0"/>
              <w:bidi w:val="0"/>
              <w:adjustRightInd w:val="0"/>
              <w:snapToGrid w:val="0"/>
              <w:spacing w:before="1" w:line="204" w:lineRule="auto"/>
              <w:ind w:left="121" w:firstLine="0" w:firstLineChars="0"/>
              <w:textAlignment w:val="baseline"/>
              <w:rPr>
                <w:rFonts w:ascii="宋体" w:hAnsi="宋体" w:eastAsia="宋体" w:cs="宋体"/>
                <w:sz w:val="24"/>
                <w:szCs w:val="24"/>
              </w:rPr>
            </w:pPr>
            <w:r>
              <w:rPr>
                <w:rFonts w:ascii="宋体" w:hAnsi="宋体" w:eastAsia="宋体" w:cs="宋体"/>
                <w:spacing w:val="-16"/>
                <w:sz w:val="24"/>
                <w:szCs w:val="24"/>
              </w:rPr>
              <w:t>账号：</w:t>
            </w:r>
          </w:p>
        </w:tc>
        <w:tc>
          <w:tcPr>
            <w:tcW w:w="4348" w:type="dxa"/>
            <w:vAlign w:val="top"/>
          </w:tcPr>
          <w:p>
            <w:pPr>
              <w:keepNext w:val="0"/>
              <w:keepLines w:val="0"/>
              <w:pageBreakBefore w:val="0"/>
              <w:widowControl/>
              <w:kinsoku w:val="0"/>
              <w:wordWrap/>
              <w:overflowPunct/>
              <w:topLinePunct w:val="0"/>
              <w:autoSpaceDE w:val="0"/>
              <w:autoSpaceDN w:val="0"/>
              <w:bidi w:val="0"/>
              <w:adjustRightInd w:val="0"/>
              <w:snapToGrid w:val="0"/>
              <w:spacing w:before="37"/>
              <w:ind w:left="115" w:firstLine="0" w:firstLineChars="0"/>
              <w:textAlignment w:val="baseline"/>
              <w:rPr>
                <w:rFonts w:ascii="宋体" w:hAnsi="宋体" w:eastAsia="宋体" w:cs="宋体"/>
                <w:sz w:val="24"/>
                <w:szCs w:val="24"/>
              </w:rPr>
            </w:pPr>
            <w:r>
              <w:rPr>
                <w:rFonts w:ascii="宋体" w:hAnsi="宋体" w:eastAsia="宋体" w:cs="宋体"/>
                <w:spacing w:val="-13"/>
                <w:sz w:val="24"/>
                <w:szCs w:val="24"/>
              </w:rPr>
              <w:t>开户行：</w:t>
            </w:r>
          </w:p>
          <w:p>
            <w:pPr>
              <w:keepNext w:val="0"/>
              <w:keepLines w:val="0"/>
              <w:pageBreakBefore w:val="0"/>
              <w:widowControl/>
              <w:kinsoku w:val="0"/>
              <w:wordWrap/>
              <w:overflowPunct/>
              <w:topLinePunct w:val="0"/>
              <w:autoSpaceDE w:val="0"/>
              <w:autoSpaceDN w:val="0"/>
              <w:bidi w:val="0"/>
              <w:adjustRightInd w:val="0"/>
              <w:snapToGrid w:val="0"/>
              <w:spacing w:before="1" w:line="204" w:lineRule="auto"/>
              <w:ind w:left="118" w:firstLine="0" w:firstLineChars="0"/>
              <w:textAlignment w:val="baseline"/>
              <w:rPr>
                <w:rFonts w:ascii="宋体" w:hAnsi="宋体" w:eastAsia="宋体" w:cs="宋体"/>
                <w:sz w:val="24"/>
                <w:szCs w:val="24"/>
              </w:rPr>
            </w:pPr>
            <w:r>
              <w:rPr>
                <w:rFonts w:ascii="宋体" w:hAnsi="宋体" w:eastAsia="宋体" w:cs="宋体"/>
                <w:spacing w:val="-16"/>
                <w:sz w:val="24"/>
                <w:szCs w:val="24"/>
              </w:rPr>
              <w:t>账号：</w:t>
            </w:r>
          </w:p>
        </w:tc>
      </w:tr>
    </w:tbl>
    <w:p>
      <w:pPr>
        <w:rPr>
          <w:rFonts w:ascii="Arial"/>
          <w:sz w:val="21"/>
        </w:rPr>
      </w:pPr>
    </w:p>
    <w:p>
      <w:pPr>
        <w:rPr>
          <w:rFonts w:ascii="Arial" w:hAnsi="Arial" w:eastAsia="Arial" w:cs="Arial"/>
          <w:sz w:val="21"/>
          <w:szCs w:val="21"/>
        </w:rPr>
        <w:sectPr>
          <w:footerReference r:id="rId27" w:type="default"/>
          <w:pgSz w:w="11907" w:h="16839"/>
          <w:pgMar w:top="1375" w:right="1646" w:bottom="1186" w:left="1668" w:header="0" w:footer="998" w:gutter="0"/>
          <w:pgNumType w:fmt="decimal"/>
          <w:cols w:space="720" w:num="1"/>
        </w:sectPr>
      </w:pPr>
    </w:p>
    <w:p>
      <w:pPr>
        <w:bidi w:val="0"/>
        <w:jc w:val="center"/>
        <w:rPr>
          <w:b/>
          <w:bCs/>
          <w:sz w:val="28"/>
          <w:szCs w:val="22"/>
        </w:rPr>
      </w:pPr>
      <w:r>
        <w:rPr>
          <w:b/>
          <w:bCs/>
          <w:sz w:val="28"/>
          <w:szCs w:val="22"/>
        </w:rPr>
        <w:t>二、合同条款前附表</w:t>
      </w:r>
    </w:p>
    <w:p>
      <w:pPr>
        <w:bidi w:val="0"/>
      </w:pPr>
      <w:r>
        <w:t>本表关于招标货物和服务的具体要求是对本合同通用条款的具体补充和修改，如有矛盾，应以本条款为准。</w:t>
      </w:r>
    </w:p>
    <w:tbl>
      <w:tblPr>
        <w:tblStyle w:val="13"/>
        <w:tblW w:w="8739"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3"/>
        <w:gridCol w:w="7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trPr>
        <w:tc>
          <w:tcPr>
            <w:tcW w:w="1093" w:type="dxa"/>
            <w:tcBorders>
              <w:top w:val="single" w:color="000000" w:sz="10" w:space="0"/>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22" w:line="220" w:lineRule="auto"/>
              <w:ind w:left="180" w:firstLine="0" w:firstLineChars="0"/>
              <w:textAlignment w:val="baseline"/>
              <w:rPr>
                <w:rFonts w:ascii="宋体" w:hAnsi="宋体" w:eastAsia="宋体" w:cs="宋体"/>
                <w:sz w:val="24"/>
                <w:szCs w:val="24"/>
              </w:rPr>
            </w:pPr>
            <w:r>
              <w:rPr>
                <w:rFonts w:ascii="宋体" w:hAnsi="宋体" w:eastAsia="宋体" w:cs="宋体"/>
                <w:spacing w:val="-3"/>
                <w:sz w:val="24"/>
                <w:szCs w:val="24"/>
              </w:rPr>
              <w:t>条款号</w:t>
            </w:r>
          </w:p>
        </w:tc>
        <w:tc>
          <w:tcPr>
            <w:tcW w:w="7646" w:type="dxa"/>
            <w:tcBorders>
              <w:top w:val="single" w:color="000000" w:sz="10" w:space="0"/>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222" w:line="220" w:lineRule="auto"/>
              <w:ind w:left="3250" w:firstLine="0" w:firstLineChars="0"/>
              <w:textAlignment w:val="baseline"/>
              <w:rPr>
                <w:rFonts w:ascii="宋体" w:hAnsi="宋体" w:eastAsia="宋体" w:cs="宋体"/>
                <w:sz w:val="24"/>
                <w:szCs w:val="24"/>
              </w:rPr>
            </w:pPr>
            <w:r>
              <w:rPr>
                <w:rFonts w:ascii="宋体" w:hAnsi="宋体" w:eastAsia="宋体" w:cs="宋体"/>
                <w:spacing w:val="-20"/>
                <w:sz w:val="24"/>
                <w:szCs w:val="24"/>
                <w14:textOutline w14:w="4356" w14:cap="flat" w14:cmpd="sng">
                  <w14:solidFill>
                    <w14:srgbClr w14:val="000000"/>
                  </w14:solidFill>
                  <w14:prstDash w14:val="solid"/>
                  <w14:miter w14:val="0"/>
                </w14:textOutli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93" w:type="dxa"/>
            <w:tcBorders>
              <w:left w:val="single" w:color="000000" w:sz="10" w:space="0"/>
            </w:tcBorders>
            <w:vAlign w:val="top"/>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sz w:val="24"/>
                <w:szCs w:val="24"/>
              </w:rPr>
            </w:pPr>
            <w:r>
              <w:rPr>
                <w:spacing w:val="-7"/>
                <w:sz w:val="24"/>
                <w:szCs w:val="24"/>
              </w:rPr>
              <w:t>1.1</w:t>
            </w:r>
          </w:p>
        </w:tc>
        <w:tc>
          <w:tcPr>
            <w:tcW w:w="7646" w:type="dxa"/>
            <w:tcBorders>
              <w:right w:val="single" w:color="000000" w:sz="10" w:space="0"/>
            </w:tcBorders>
            <w:vAlign w:val="top"/>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宋体" w:hAnsi="宋体" w:eastAsia="宋体" w:cs="宋体"/>
                <w:sz w:val="24"/>
                <w:szCs w:val="24"/>
              </w:rPr>
            </w:pPr>
            <w:r>
              <w:rPr>
                <w:rFonts w:ascii="宋体" w:hAnsi="宋体" w:eastAsia="宋体" w:cs="宋体"/>
                <w:spacing w:val="-6"/>
                <w:position w:val="2"/>
                <w:sz w:val="24"/>
                <w:szCs w:val="24"/>
              </w:rPr>
              <w:t>买方</w:t>
            </w:r>
            <w:r>
              <w:rPr>
                <w:spacing w:val="-6"/>
                <w:position w:val="2"/>
                <w:sz w:val="24"/>
                <w:szCs w:val="24"/>
              </w:rPr>
              <w:t>(</w:t>
            </w:r>
            <w:r>
              <w:rPr>
                <w:rFonts w:ascii="宋体" w:hAnsi="宋体" w:eastAsia="宋体" w:cs="宋体"/>
                <w:spacing w:val="-6"/>
                <w:position w:val="2"/>
                <w:sz w:val="24"/>
                <w:szCs w:val="24"/>
              </w:rPr>
              <w:t>使用单位</w:t>
            </w:r>
            <w:r>
              <w:rPr>
                <w:spacing w:val="-6"/>
                <w:position w:val="2"/>
                <w:sz w:val="24"/>
                <w:szCs w:val="24"/>
              </w:rPr>
              <w:t>)</w:t>
            </w:r>
            <w:r>
              <w:rPr>
                <w:rFonts w:ascii="宋体" w:hAnsi="宋体" w:eastAsia="宋体" w:cs="宋体"/>
                <w:spacing w:val="-6"/>
                <w:position w:val="2"/>
                <w:sz w:val="24"/>
                <w:szCs w:val="24"/>
              </w:rPr>
              <w:t>名称：</w:t>
            </w: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宋体" w:hAnsi="宋体" w:eastAsia="宋体" w:cs="宋体"/>
                <w:sz w:val="24"/>
                <w:szCs w:val="24"/>
              </w:rPr>
            </w:pPr>
            <w:r>
              <w:rPr>
                <w:rFonts w:ascii="宋体" w:hAnsi="宋体" w:eastAsia="宋体" w:cs="宋体"/>
                <w:spacing w:val="-6"/>
                <w:position w:val="3"/>
                <w:sz w:val="24"/>
                <w:szCs w:val="24"/>
              </w:rPr>
              <w:t>买方</w:t>
            </w:r>
            <w:r>
              <w:rPr>
                <w:spacing w:val="-6"/>
                <w:position w:val="3"/>
                <w:sz w:val="24"/>
                <w:szCs w:val="24"/>
              </w:rPr>
              <w:t>(</w:t>
            </w:r>
            <w:r>
              <w:rPr>
                <w:rFonts w:ascii="宋体" w:hAnsi="宋体" w:eastAsia="宋体" w:cs="宋体"/>
                <w:spacing w:val="-6"/>
                <w:position w:val="3"/>
                <w:sz w:val="24"/>
                <w:szCs w:val="24"/>
              </w:rPr>
              <w:t>使用单位</w:t>
            </w:r>
            <w:r>
              <w:rPr>
                <w:spacing w:val="-6"/>
                <w:position w:val="3"/>
                <w:sz w:val="24"/>
                <w:szCs w:val="24"/>
              </w:rPr>
              <w:t>)</w:t>
            </w:r>
            <w:r>
              <w:rPr>
                <w:rFonts w:ascii="宋体" w:hAnsi="宋体" w:eastAsia="宋体" w:cs="宋体"/>
                <w:spacing w:val="-6"/>
                <w:position w:val="3"/>
                <w:sz w:val="24"/>
                <w:szCs w:val="24"/>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93" w:type="dxa"/>
            <w:tcBorders>
              <w:left w:val="single" w:color="000000" w:sz="10" w:space="0"/>
            </w:tcBorders>
            <w:vAlign w:val="top"/>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hint="eastAsia" w:eastAsia="宋体"/>
                <w:sz w:val="24"/>
                <w:szCs w:val="24"/>
                <w:lang w:val="en-US" w:eastAsia="zh-CN"/>
              </w:rPr>
            </w:pPr>
            <w:r>
              <w:rPr>
                <w:spacing w:val="-7"/>
                <w:sz w:val="24"/>
                <w:szCs w:val="24"/>
              </w:rPr>
              <w:t>1.</w:t>
            </w:r>
            <w:r>
              <w:rPr>
                <w:rFonts w:hint="eastAsia" w:eastAsia="宋体"/>
                <w:spacing w:val="-7"/>
                <w:sz w:val="24"/>
                <w:szCs w:val="24"/>
                <w:lang w:val="en-US" w:eastAsia="zh-CN"/>
              </w:rPr>
              <w:t>2</w:t>
            </w:r>
          </w:p>
        </w:tc>
        <w:tc>
          <w:tcPr>
            <w:tcW w:w="7646"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宋体" w:hAnsi="宋体" w:eastAsia="宋体" w:cs="宋体"/>
                <w:sz w:val="24"/>
                <w:szCs w:val="24"/>
              </w:rPr>
            </w:pPr>
            <w:r>
              <w:rPr>
                <w:rFonts w:ascii="宋体" w:hAnsi="宋体" w:eastAsia="宋体" w:cs="宋体"/>
                <w:spacing w:val="-6"/>
                <w:sz w:val="24"/>
                <w:szCs w:val="24"/>
              </w:rPr>
              <w:t>卖方（中标人）名称：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宋体" w:hAnsi="宋体" w:eastAsia="宋体" w:cs="宋体"/>
                <w:sz w:val="24"/>
                <w:szCs w:val="24"/>
              </w:rPr>
            </w:pPr>
            <w:r>
              <w:rPr>
                <w:rFonts w:ascii="宋体" w:hAnsi="宋体" w:eastAsia="宋体" w:cs="宋体"/>
                <w:spacing w:val="-6"/>
                <w:sz w:val="24"/>
                <w:szCs w:val="24"/>
              </w:rPr>
              <w:t>卖方（中标人）地址：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93" w:type="dxa"/>
            <w:tcBorders>
              <w:left w:val="single" w:color="000000" w:sz="10" w:space="0"/>
            </w:tcBorders>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both"/>
              <w:textAlignment w:val="baseline"/>
              <w:rPr>
                <w:rFonts w:hint="eastAsia" w:eastAsia="宋体"/>
                <w:sz w:val="24"/>
                <w:szCs w:val="24"/>
                <w:lang w:eastAsia="zh-CN"/>
              </w:rPr>
            </w:pPr>
            <w:r>
              <w:rPr>
                <w:spacing w:val="-7"/>
                <w:sz w:val="24"/>
                <w:szCs w:val="24"/>
              </w:rPr>
              <w:t>1.</w:t>
            </w:r>
            <w:r>
              <w:rPr>
                <w:rFonts w:hint="eastAsia" w:eastAsia="宋体"/>
                <w:spacing w:val="-7"/>
                <w:sz w:val="24"/>
                <w:szCs w:val="24"/>
                <w:lang w:val="en-US" w:eastAsia="zh-CN"/>
              </w:rPr>
              <w:t>3</w:t>
            </w:r>
          </w:p>
        </w:tc>
        <w:tc>
          <w:tcPr>
            <w:tcW w:w="7646"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宋体" w:hAnsi="宋体" w:eastAsia="宋体" w:cs="宋体"/>
                <w:sz w:val="24"/>
                <w:szCs w:val="24"/>
              </w:rPr>
            </w:pPr>
            <w:r>
              <w:rPr>
                <w:rFonts w:ascii="宋体" w:hAnsi="宋体" w:eastAsia="宋体" w:cs="宋体"/>
                <w:spacing w:val="-11"/>
                <w:sz w:val="24"/>
                <w:szCs w:val="24"/>
              </w:rPr>
              <w:t>项目现场：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2" w:hRule="atLeast"/>
        </w:trPr>
        <w:tc>
          <w:tcPr>
            <w:tcW w:w="1093" w:type="dxa"/>
            <w:tcBorders>
              <w:left w:val="single" w:color="000000" w:sz="10" w:space="0"/>
            </w:tcBorders>
            <w:vAlign w:val="center"/>
          </w:tcPr>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jc w:val="both"/>
              <w:textAlignment w:val="baseline"/>
              <w:rPr>
                <w:sz w:val="24"/>
                <w:szCs w:val="24"/>
              </w:rPr>
            </w:pPr>
            <w:r>
              <w:rPr>
                <w:spacing w:val="-6"/>
                <w:sz w:val="24"/>
                <w:szCs w:val="24"/>
              </w:rPr>
              <w:t>1.4</w:t>
            </w:r>
          </w:p>
        </w:tc>
        <w:tc>
          <w:tcPr>
            <w:tcW w:w="7646" w:type="dxa"/>
            <w:tcBorders>
              <w:right w:val="single" w:color="000000" w:sz="10"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firstLine="0" w:firstLineChars="0"/>
              <w:jc w:val="both"/>
              <w:textAlignment w:val="baseline"/>
              <w:rPr>
                <w:rFonts w:hint="default" w:eastAsia="宋体"/>
                <w:lang w:val="en-US" w:eastAsia="zh-CN"/>
              </w:rPr>
            </w:pPr>
            <w:r>
              <w:rPr>
                <w:rFonts w:hint="eastAsia" w:eastAsia="宋体"/>
                <w:lang w:val="en-US" w:eastAsia="zh-CN"/>
              </w:rPr>
              <w:t>付款方式：</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firstLine="0" w:firstLineChars="0"/>
              <w:jc w:val="both"/>
              <w:textAlignment w:val="baseline"/>
              <w:rPr>
                <w:rFonts w:hint="eastAsia" w:ascii="宋体" w:hAnsi="宋体" w:eastAsia="宋体" w:cs="宋体"/>
                <w:sz w:val="24"/>
                <w:szCs w:val="24"/>
                <w:lang w:eastAsia="zh-CN"/>
              </w:rPr>
            </w:pPr>
            <w:r>
              <w:rPr>
                <w:rFonts w:hint="eastAsia" w:eastAsia="宋体"/>
                <w:lang w:val="en-US" w:eastAsia="zh-CN"/>
              </w:rPr>
              <w:t>本项目中标后，由甲乙双方共同商议确定。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8" w:hRule="atLeast"/>
        </w:trPr>
        <w:tc>
          <w:tcPr>
            <w:tcW w:w="1093" w:type="dxa"/>
            <w:tcBorders>
              <w:lef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Arial"/>
                <w:sz w:val="21"/>
              </w:rPr>
            </w:pP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sz w:val="24"/>
                <w:szCs w:val="24"/>
              </w:rPr>
            </w:pPr>
            <w:r>
              <w:rPr>
                <w:spacing w:val="-6"/>
                <w:sz w:val="24"/>
                <w:szCs w:val="24"/>
              </w:rPr>
              <w:t>1</w:t>
            </w:r>
            <w:r>
              <w:rPr>
                <w:rFonts w:hint="eastAsia" w:eastAsia="宋体"/>
                <w:spacing w:val="-6"/>
                <w:sz w:val="24"/>
                <w:szCs w:val="24"/>
                <w:lang w:val="en-US" w:eastAsia="zh-CN"/>
              </w:rPr>
              <w:t>.</w:t>
            </w:r>
            <w:r>
              <w:rPr>
                <w:spacing w:val="-6"/>
                <w:sz w:val="24"/>
                <w:szCs w:val="24"/>
              </w:rPr>
              <w:t>2.1</w:t>
            </w:r>
          </w:p>
        </w:tc>
        <w:tc>
          <w:tcPr>
            <w:tcW w:w="7646" w:type="dxa"/>
            <w:tcBorders>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lang w:val="en-US" w:eastAsia="zh-CN"/>
              </w:rPr>
            </w:pPr>
            <w:r>
              <w:rPr>
                <w:rFonts w:hint="eastAsia"/>
                <w:lang w:val="en-US" w:eastAsia="zh-CN"/>
              </w:rPr>
              <w:t>（一）保障甘肃省紧急医疗救援中心机房各类硬件的稳定运行；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lang w:val="en-US" w:eastAsia="zh-CN"/>
              </w:rPr>
            </w:pPr>
            <w:r>
              <w:rPr>
                <w:rFonts w:hint="eastAsia"/>
                <w:lang w:val="en-US" w:eastAsia="zh-CN"/>
              </w:rPr>
              <w:t>（二）按照故障响应时限要求（故障响应时间为7*24小时；要求故障响应时长10分钟，到场时长1小时。）提供故障定位服务及故障现场解决的服务；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eastAsia"/>
                <w:lang w:val="en-US" w:eastAsia="zh-CN"/>
              </w:rPr>
            </w:pPr>
            <w:r>
              <w:rPr>
                <w:rFonts w:hint="eastAsia"/>
                <w:lang w:val="en-US" w:eastAsia="zh-CN"/>
              </w:rPr>
              <w:t>（三）按周开展机房巡检工作，并出具巡检记录，按月出具巡检报告；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hint="default"/>
                <w:lang w:val="en-US" w:eastAsia="zh-CN"/>
              </w:rPr>
            </w:pPr>
            <w:r>
              <w:rPr>
                <w:rFonts w:hint="eastAsia"/>
                <w:lang w:val="en-US" w:eastAsia="zh-CN"/>
              </w:rPr>
              <w:t>（四）特殊时间段（含重大节假日），特殊时间段前投标人进行专项巡检，并提供重保方案；</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0" w:firstLineChars="0"/>
              <w:textAlignment w:val="baseline"/>
              <w:rPr>
                <w:rFonts w:ascii="宋体" w:hAnsi="宋体" w:eastAsia="宋体" w:cs="宋体"/>
                <w:sz w:val="24"/>
                <w:szCs w:val="24"/>
              </w:rPr>
            </w:pPr>
            <w:r>
              <w:rPr>
                <w:rFonts w:hint="eastAsia"/>
                <w:lang w:val="en-US" w:eastAsia="zh-CN"/>
              </w:rPr>
              <w:t>（五）协助构建运维管理体系，完善运维管理标准及应用制度。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1093" w:type="dxa"/>
            <w:tcBorders>
              <w:left w:val="single" w:color="000000" w:sz="10" w:space="0"/>
              <w:bottom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rFonts w:ascii="Arial"/>
                <w:sz w:val="21"/>
              </w:rPr>
            </w:pPr>
          </w:p>
          <w:p>
            <w:pPr>
              <w:pStyle w:val="14"/>
              <w:keepNext w:val="0"/>
              <w:keepLines w:val="0"/>
              <w:pageBreakBefore w:val="0"/>
              <w:widowControl/>
              <w:kinsoku w:val="0"/>
              <w:wordWrap/>
              <w:overflowPunct/>
              <w:topLinePunct w:val="0"/>
              <w:autoSpaceDE w:val="0"/>
              <w:autoSpaceDN w:val="0"/>
              <w:bidi w:val="0"/>
              <w:adjustRightInd w:val="0"/>
              <w:snapToGrid w:val="0"/>
              <w:spacing w:line="360" w:lineRule="auto"/>
              <w:ind w:left="0" w:firstLine="0" w:firstLineChars="0"/>
              <w:textAlignment w:val="baseline"/>
              <w:rPr>
                <w:sz w:val="24"/>
                <w:szCs w:val="24"/>
              </w:rPr>
            </w:pPr>
            <w:r>
              <w:rPr>
                <w:spacing w:val="-5"/>
                <w:sz w:val="24"/>
                <w:szCs w:val="24"/>
              </w:rPr>
              <w:t>1</w:t>
            </w:r>
            <w:r>
              <w:rPr>
                <w:rFonts w:hint="eastAsia" w:eastAsia="宋体"/>
                <w:spacing w:val="-5"/>
                <w:sz w:val="24"/>
                <w:szCs w:val="24"/>
                <w:lang w:val="en-US" w:eastAsia="zh-CN"/>
              </w:rPr>
              <w:t>.2.3</w:t>
            </w:r>
          </w:p>
        </w:tc>
        <w:tc>
          <w:tcPr>
            <w:tcW w:w="7646" w:type="dxa"/>
            <w:tcBorders>
              <w:bottom w:val="single" w:color="000000" w:sz="10" w:space="0"/>
              <w:right w:val="single" w:color="000000" w:sz="10"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right="15" w:firstLine="0" w:firstLineChars="0"/>
              <w:jc w:val="both"/>
              <w:textAlignment w:val="baseline"/>
              <w:rPr>
                <w:rFonts w:ascii="宋体" w:hAnsi="宋体" w:eastAsia="宋体" w:cs="宋体"/>
                <w:sz w:val="24"/>
                <w:szCs w:val="24"/>
              </w:rPr>
            </w:pPr>
            <w:r>
              <w:rPr>
                <w:rFonts w:ascii="宋体" w:hAnsi="宋体" w:eastAsia="宋体" w:cs="宋体"/>
                <w:spacing w:val="-7"/>
                <w:sz w:val="24"/>
                <w:szCs w:val="24"/>
              </w:rPr>
              <w:t>如主要设备的关键技术性能指标达不到</w:t>
            </w:r>
            <w:r>
              <w:rPr>
                <w:rFonts w:hint="eastAsia" w:ascii="宋体" w:hAnsi="宋体" w:eastAsia="宋体" w:cs="宋体"/>
                <w:spacing w:val="-7"/>
                <w:sz w:val="24"/>
                <w:szCs w:val="24"/>
                <w:lang w:eastAsia="zh-CN"/>
              </w:rPr>
              <w:t>磋商文件</w:t>
            </w:r>
            <w:r>
              <w:rPr>
                <w:rFonts w:ascii="宋体" w:hAnsi="宋体" w:eastAsia="宋体" w:cs="宋体"/>
                <w:spacing w:val="-7"/>
                <w:sz w:val="24"/>
                <w:szCs w:val="24"/>
              </w:rPr>
              <w:t>中规定的指标要求，采购</w:t>
            </w:r>
            <w:r>
              <w:rPr>
                <w:rFonts w:ascii="宋体" w:hAnsi="宋体" w:eastAsia="宋体" w:cs="宋体"/>
                <w:spacing w:val="-6"/>
                <w:sz w:val="24"/>
                <w:szCs w:val="24"/>
              </w:rPr>
              <w:t>人除部分或全部扣除卖方质量保证金外，</w:t>
            </w:r>
            <w:r>
              <w:rPr>
                <w:rFonts w:ascii="宋体" w:hAnsi="宋体" w:eastAsia="宋体" w:cs="宋体"/>
                <w:spacing w:val="-7"/>
                <w:sz w:val="24"/>
                <w:szCs w:val="24"/>
              </w:rPr>
              <w:t>还将保留继续向中标人进一步索</w:t>
            </w:r>
            <w:r>
              <w:rPr>
                <w:rFonts w:ascii="宋体" w:hAnsi="宋体" w:eastAsia="宋体" w:cs="宋体"/>
                <w:spacing w:val="-3"/>
                <w:sz w:val="24"/>
                <w:szCs w:val="24"/>
              </w:rPr>
              <w:t>赔有关直接和间接经济损失的权力。</w:t>
            </w:r>
          </w:p>
        </w:tc>
      </w:tr>
    </w:tbl>
    <w:p>
      <w:pPr>
        <w:rPr>
          <w:rFonts w:ascii="Arial"/>
          <w:sz w:val="21"/>
        </w:rPr>
      </w:pPr>
    </w:p>
    <w:p>
      <w:pPr>
        <w:rPr>
          <w:rFonts w:ascii="Arial" w:hAnsi="Arial" w:eastAsia="Arial" w:cs="Arial"/>
          <w:sz w:val="21"/>
          <w:szCs w:val="21"/>
        </w:rPr>
        <w:sectPr>
          <w:footerReference r:id="rId28" w:type="default"/>
          <w:pgSz w:w="11907" w:h="16839"/>
          <w:pgMar w:top="1431" w:right="1571" w:bottom="1186" w:left="1569" w:header="0" w:footer="998" w:gutter="0"/>
          <w:pgNumType w:fmt="decimal"/>
          <w:cols w:space="720" w:num="1"/>
        </w:sectPr>
      </w:pPr>
    </w:p>
    <w:p>
      <w:pPr>
        <w:bidi w:val="0"/>
        <w:jc w:val="center"/>
        <w:rPr>
          <w:b/>
          <w:bCs/>
          <w:sz w:val="28"/>
          <w:szCs w:val="22"/>
        </w:rPr>
      </w:pPr>
      <w:r>
        <w:rPr>
          <w:b/>
          <w:bCs/>
          <w:sz w:val="28"/>
          <w:szCs w:val="22"/>
        </w:rPr>
        <w:t>三、合同条款</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1、定义</w:t>
      </w:r>
    </w:p>
    <w:p>
      <w:pPr>
        <w:keepNext w:val="0"/>
        <w:keepLines w:val="0"/>
        <w:pageBreakBefore w:val="0"/>
        <w:widowControl/>
        <w:kinsoku w:val="0"/>
        <w:wordWrap/>
        <w:overflowPunct/>
        <w:topLinePunct w:val="0"/>
        <w:autoSpaceDE w:val="0"/>
        <w:autoSpaceDN w:val="0"/>
        <w:bidi w:val="0"/>
        <w:adjustRightInd w:val="0"/>
        <w:snapToGrid w:val="0"/>
        <w:textAlignment w:val="baseline"/>
      </w:pPr>
      <w:r>
        <w:t>1.1本合同下列词语应解释为：</w:t>
      </w:r>
    </w:p>
    <w:p>
      <w:pPr>
        <w:keepNext w:val="0"/>
        <w:keepLines w:val="0"/>
        <w:pageBreakBefore w:val="0"/>
        <w:widowControl/>
        <w:kinsoku w:val="0"/>
        <w:wordWrap/>
        <w:overflowPunct/>
        <w:topLinePunct w:val="0"/>
        <w:autoSpaceDE w:val="0"/>
        <w:autoSpaceDN w:val="0"/>
        <w:bidi w:val="0"/>
        <w:adjustRightInd w:val="0"/>
        <w:snapToGrid w:val="0"/>
        <w:textAlignment w:val="baseline"/>
      </w:pPr>
      <w:r>
        <w:t>(1)“合同”系指买方和卖方（以下简称合同双方）已达成的协议，即由双方签订的合同格式中的文件，包括所有的附件、附录和组成合同部分的所有参考文件。</w:t>
      </w:r>
    </w:p>
    <w:p>
      <w:pPr>
        <w:keepNext w:val="0"/>
        <w:keepLines w:val="0"/>
        <w:pageBreakBefore w:val="0"/>
        <w:widowControl/>
        <w:kinsoku w:val="0"/>
        <w:wordWrap/>
        <w:overflowPunct/>
        <w:topLinePunct w:val="0"/>
        <w:autoSpaceDE w:val="0"/>
        <w:autoSpaceDN w:val="0"/>
        <w:bidi w:val="0"/>
        <w:adjustRightInd w:val="0"/>
        <w:snapToGrid w:val="0"/>
        <w:textAlignment w:val="baseline"/>
      </w:pPr>
      <w:r>
        <w:t>(2)“合同价格”系指根据合同规定，在卖方全面正确地履行合同义务时应支付给卖方的价格。</w:t>
      </w:r>
    </w:p>
    <w:p>
      <w:pPr>
        <w:keepNext w:val="0"/>
        <w:keepLines w:val="0"/>
        <w:pageBreakBefore w:val="0"/>
        <w:widowControl/>
        <w:kinsoku w:val="0"/>
        <w:wordWrap/>
        <w:overflowPunct/>
        <w:topLinePunct w:val="0"/>
        <w:autoSpaceDE w:val="0"/>
        <w:autoSpaceDN w:val="0"/>
        <w:bidi w:val="0"/>
        <w:adjustRightInd w:val="0"/>
        <w:snapToGrid w:val="0"/>
        <w:textAlignment w:val="baseline"/>
      </w:pPr>
      <w:r>
        <w:t>(3)“货物”系指卖方按合同要求，须向买方提供的一切设备、机械、仪器、备件、工具、手册及其它技术资料和其它材料。</w:t>
      </w:r>
    </w:p>
    <w:p>
      <w:pPr>
        <w:keepNext w:val="0"/>
        <w:keepLines w:val="0"/>
        <w:pageBreakBefore w:val="0"/>
        <w:widowControl/>
        <w:kinsoku w:val="0"/>
        <w:wordWrap/>
        <w:overflowPunct/>
        <w:topLinePunct w:val="0"/>
        <w:autoSpaceDE w:val="0"/>
        <w:autoSpaceDN w:val="0"/>
        <w:bidi w:val="0"/>
        <w:adjustRightInd w:val="0"/>
        <w:snapToGrid w:val="0"/>
        <w:textAlignment w:val="baseline"/>
      </w:pPr>
      <w:r>
        <w:t>(4)“服务”系指合同规定卖方需承担的运输、保险、安装、试验、调试、技术协助、校准、培训以及其它类似的义务。</w:t>
      </w:r>
    </w:p>
    <w:p>
      <w:pPr>
        <w:keepNext w:val="0"/>
        <w:keepLines w:val="0"/>
        <w:pageBreakBefore w:val="0"/>
        <w:widowControl/>
        <w:kinsoku w:val="0"/>
        <w:wordWrap/>
        <w:overflowPunct/>
        <w:topLinePunct w:val="0"/>
        <w:autoSpaceDE w:val="0"/>
        <w:autoSpaceDN w:val="0"/>
        <w:bidi w:val="0"/>
        <w:adjustRightInd w:val="0"/>
        <w:snapToGrid w:val="0"/>
        <w:textAlignment w:val="baseline"/>
      </w:pPr>
      <w:r>
        <w:t>(5)“买方”系指买货物的单位。</w:t>
      </w:r>
    </w:p>
    <w:p>
      <w:pPr>
        <w:keepNext w:val="0"/>
        <w:keepLines w:val="0"/>
        <w:pageBreakBefore w:val="0"/>
        <w:widowControl/>
        <w:kinsoku w:val="0"/>
        <w:wordWrap/>
        <w:overflowPunct/>
        <w:topLinePunct w:val="0"/>
        <w:autoSpaceDE w:val="0"/>
        <w:autoSpaceDN w:val="0"/>
        <w:bidi w:val="0"/>
        <w:adjustRightInd w:val="0"/>
        <w:snapToGrid w:val="0"/>
        <w:textAlignment w:val="baseline"/>
      </w:pPr>
      <w:r>
        <w:t>(6)“卖方”系指提供合同货物和服务的制造商或投标人。</w:t>
      </w:r>
    </w:p>
    <w:p>
      <w:pPr>
        <w:keepNext w:val="0"/>
        <w:keepLines w:val="0"/>
        <w:pageBreakBefore w:val="0"/>
        <w:widowControl/>
        <w:kinsoku w:val="0"/>
        <w:wordWrap/>
        <w:overflowPunct/>
        <w:topLinePunct w:val="0"/>
        <w:autoSpaceDE w:val="0"/>
        <w:autoSpaceDN w:val="0"/>
        <w:bidi w:val="0"/>
        <w:adjustRightInd w:val="0"/>
        <w:snapToGrid w:val="0"/>
        <w:textAlignment w:val="baseline"/>
      </w:pPr>
      <w:r>
        <w:t>(7)“项目现场”系指将要进行货物安装的地点。</w:t>
      </w:r>
    </w:p>
    <w:p>
      <w:pPr>
        <w:keepNext w:val="0"/>
        <w:keepLines w:val="0"/>
        <w:pageBreakBefore w:val="0"/>
        <w:widowControl/>
        <w:kinsoku w:val="0"/>
        <w:wordWrap/>
        <w:overflowPunct/>
        <w:topLinePunct w:val="0"/>
        <w:autoSpaceDE w:val="0"/>
        <w:autoSpaceDN w:val="0"/>
        <w:bidi w:val="0"/>
        <w:adjustRightInd w:val="0"/>
        <w:snapToGrid w:val="0"/>
        <w:textAlignment w:val="baseline"/>
      </w:pPr>
      <w:r>
        <w:t>(8)“天”指日历天数。</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2、原产地</w:t>
      </w:r>
    </w:p>
    <w:p>
      <w:pPr>
        <w:keepNext w:val="0"/>
        <w:keepLines w:val="0"/>
        <w:pageBreakBefore w:val="0"/>
        <w:widowControl/>
        <w:kinsoku w:val="0"/>
        <w:wordWrap/>
        <w:overflowPunct/>
        <w:topLinePunct w:val="0"/>
        <w:autoSpaceDE w:val="0"/>
        <w:autoSpaceDN w:val="0"/>
        <w:bidi w:val="0"/>
        <w:adjustRightInd w:val="0"/>
        <w:snapToGrid w:val="0"/>
        <w:textAlignment w:val="baseline"/>
      </w:pPr>
      <w:r>
        <w:t>原产地系指货物的开采、生产地，或提供辅助服务的来源地。</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3、技术规格和标准</w:t>
      </w:r>
    </w:p>
    <w:p>
      <w:pPr>
        <w:keepNext w:val="0"/>
        <w:keepLines w:val="0"/>
        <w:pageBreakBefore w:val="0"/>
        <w:widowControl/>
        <w:kinsoku w:val="0"/>
        <w:wordWrap/>
        <w:overflowPunct/>
        <w:topLinePunct w:val="0"/>
        <w:autoSpaceDE w:val="0"/>
        <w:autoSpaceDN w:val="0"/>
        <w:bidi w:val="0"/>
        <w:adjustRightInd w:val="0"/>
        <w:snapToGrid w:val="0"/>
        <w:textAlignment w:val="baseline"/>
      </w:pPr>
      <w:r>
        <w:t>本合同项下所供货物的技术规格应与投标人所承诺的中标产品的技术规格相一致。</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4、专利权</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t>4.1卖方须保障买方在使用该货物、服务及其任何部分不受到第三方关于侵犯专利权、商标权或工业设计权的指控。任何第三方如果提出侵权指控，卖方须</w:t>
      </w:r>
      <w:r>
        <w:rPr>
          <w:b/>
          <w:bCs/>
        </w:rPr>
        <w:t>与第三方交涉并承担可能发生的一切法律和费用责任。</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5、包装要求</w:t>
      </w:r>
    </w:p>
    <w:p>
      <w:pPr>
        <w:keepNext w:val="0"/>
        <w:keepLines w:val="0"/>
        <w:pageBreakBefore w:val="0"/>
        <w:widowControl/>
        <w:kinsoku w:val="0"/>
        <w:wordWrap/>
        <w:overflowPunct/>
        <w:topLinePunct w:val="0"/>
        <w:autoSpaceDE w:val="0"/>
        <w:autoSpaceDN w:val="0"/>
        <w:bidi w:val="0"/>
        <w:adjustRightInd w:val="0"/>
        <w:snapToGrid w:val="0"/>
        <w:textAlignment w:val="baseline"/>
      </w:pPr>
      <w:r>
        <w:t>5.1提供的全部货物须采用相应标准的保护措施进行包装。这类包装应适于长途运输，并有良好的防潮、防震、防锈和防野蛮装卸等保护措施，以确保货物安全运抵现场。卖方应承担由于其包装不妥而引起货物锈蚀、损坏和丢失的责任。</w:t>
      </w:r>
    </w:p>
    <w:p>
      <w:pPr>
        <w:keepNext w:val="0"/>
        <w:keepLines w:val="0"/>
        <w:pageBreakBefore w:val="0"/>
        <w:widowControl/>
        <w:kinsoku w:val="0"/>
        <w:wordWrap/>
        <w:overflowPunct/>
        <w:topLinePunct w:val="0"/>
        <w:autoSpaceDE w:val="0"/>
        <w:autoSpaceDN w:val="0"/>
        <w:bidi w:val="0"/>
        <w:adjustRightInd w:val="0"/>
        <w:snapToGrid w:val="0"/>
        <w:textAlignment w:val="baseline"/>
      </w:pPr>
      <w:r>
        <w:t>5.2每件包装箱内应附有一份详细装箱单和质量证书。</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6、包装标记</w:t>
      </w:r>
    </w:p>
    <w:p>
      <w:pPr>
        <w:keepNext w:val="0"/>
        <w:keepLines w:val="0"/>
        <w:pageBreakBefore w:val="0"/>
        <w:widowControl/>
        <w:kinsoku w:val="0"/>
        <w:wordWrap/>
        <w:overflowPunct/>
        <w:topLinePunct w:val="0"/>
        <w:autoSpaceDE w:val="0"/>
        <w:autoSpaceDN w:val="0"/>
        <w:bidi w:val="0"/>
        <w:adjustRightInd w:val="0"/>
        <w:snapToGrid w:val="0"/>
        <w:textAlignment w:val="baseline"/>
      </w:pPr>
      <w:r>
        <w:t>6.1卖方应在每一包装箱邻接的四个侧面用不易褪色的油漆以醒目的中文印</w:t>
      </w:r>
    </w:p>
    <w:p>
      <w:pPr>
        <w:keepNext w:val="0"/>
        <w:keepLines w:val="0"/>
        <w:pageBreakBefore w:val="0"/>
        <w:widowControl/>
        <w:kinsoku w:val="0"/>
        <w:wordWrap/>
        <w:overflowPunct/>
        <w:topLinePunct w:val="0"/>
        <w:autoSpaceDE w:val="0"/>
        <w:autoSpaceDN w:val="0"/>
        <w:bidi w:val="0"/>
        <w:adjustRightInd w:val="0"/>
        <w:snapToGrid w:val="0"/>
        <w:textAlignment w:val="baseline"/>
      </w:pPr>
      <w:r>
        <w:t>刷字样标明以下各项：</w:t>
      </w:r>
    </w:p>
    <w:p>
      <w:pPr>
        <w:keepNext w:val="0"/>
        <w:keepLines w:val="0"/>
        <w:pageBreakBefore w:val="0"/>
        <w:widowControl/>
        <w:kinsoku w:val="0"/>
        <w:wordWrap/>
        <w:overflowPunct/>
        <w:topLinePunct w:val="0"/>
        <w:autoSpaceDE w:val="0"/>
        <w:autoSpaceDN w:val="0"/>
        <w:bidi w:val="0"/>
        <w:adjustRightInd w:val="0"/>
        <w:snapToGrid w:val="0"/>
        <w:textAlignment w:val="baseline"/>
      </w:pPr>
      <w:r>
        <w:t>(1)项目名称：</w:t>
      </w:r>
    </w:p>
    <w:p>
      <w:pPr>
        <w:keepNext w:val="0"/>
        <w:keepLines w:val="0"/>
        <w:pageBreakBefore w:val="0"/>
        <w:widowControl/>
        <w:kinsoku w:val="0"/>
        <w:wordWrap/>
        <w:overflowPunct/>
        <w:topLinePunct w:val="0"/>
        <w:autoSpaceDE w:val="0"/>
        <w:autoSpaceDN w:val="0"/>
        <w:bidi w:val="0"/>
        <w:adjustRightInd w:val="0"/>
        <w:snapToGrid w:val="0"/>
        <w:textAlignment w:val="baseline"/>
      </w:pPr>
      <w:r>
        <w:t>(2)合同号：</w:t>
      </w:r>
    </w:p>
    <w:p>
      <w:pPr>
        <w:keepNext w:val="0"/>
        <w:keepLines w:val="0"/>
        <w:pageBreakBefore w:val="0"/>
        <w:widowControl/>
        <w:kinsoku w:val="0"/>
        <w:wordWrap/>
        <w:overflowPunct/>
        <w:topLinePunct w:val="0"/>
        <w:autoSpaceDE w:val="0"/>
        <w:autoSpaceDN w:val="0"/>
        <w:bidi w:val="0"/>
        <w:adjustRightInd w:val="0"/>
        <w:snapToGrid w:val="0"/>
        <w:textAlignment w:val="baseline"/>
      </w:pPr>
      <w:r>
        <w:t>(3)收货人：</w:t>
      </w:r>
    </w:p>
    <w:p>
      <w:pPr>
        <w:keepNext w:val="0"/>
        <w:keepLines w:val="0"/>
        <w:pageBreakBefore w:val="0"/>
        <w:widowControl/>
        <w:kinsoku w:val="0"/>
        <w:wordWrap/>
        <w:overflowPunct/>
        <w:topLinePunct w:val="0"/>
        <w:autoSpaceDE w:val="0"/>
        <w:autoSpaceDN w:val="0"/>
        <w:bidi w:val="0"/>
        <w:adjustRightInd w:val="0"/>
        <w:snapToGrid w:val="0"/>
        <w:textAlignment w:val="baseline"/>
      </w:pPr>
      <w:r>
        <w:t>(4)到站：</w:t>
      </w:r>
    </w:p>
    <w:p>
      <w:pPr>
        <w:keepNext w:val="0"/>
        <w:keepLines w:val="0"/>
        <w:pageBreakBefore w:val="0"/>
        <w:widowControl/>
        <w:kinsoku w:val="0"/>
        <w:wordWrap/>
        <w:overflowPunct/>
        <w:topLinePunct w:val="0"/>
        <w:autoSpaceDE w:val="0"/>
        <w:autoSpaceDN w:val="0"/>
        <w:bidi w:val="0"/>
        <w:adjustRightInd w:val="0"/>
        <w:snapToGrid w:val="0"/>
        <w:textAlignment w:val="baseline"/>
      </w:pPr>
      <w:r>
        <w:t>(5)货物的名称、包号、箱号：</w:t>
      </w:r>
    </w:p>
    <w:p>
      <w:pPr>
        <w:keepNext w:val="0"/>
        <w:keepLines w:val="0"/>
        <w:pageBreakBefore w:val="0"/>
        <w:widowControl/>
        <w:kinsoku w:val="0"/>
        <w:wordWrap/>
        <w:overflowPunct/>
        <w:topLinePunct w:val="0"/>
        <w:autoSpaceDE w:val="0"/>
        <w:autoSpaceDN w:val="0"/>
        <w:bidi w:val="0"/>
        <w:adjustRightInd w:val="0"/>
        <w:snapToGrid w:val="0"/>
        <w:textAlignment w:val="baseline"/>
      </w:pPr>
      <w:r>
        <w:t>(6)毛重/净重（公斤）：</w:t>
      </w:r>
    </w:p>
    <w:p>
      <w:pPr>
        <w:keepNext w:val="0"/>
        <w:keepLines w:val="0"/>
        <w:pageBreakBefore w:val="0"/>
        <w:widowControl/>
        <w:kinsoku w:val="0"/>
        <w:wordWrap/>
        <w:overflowPunct/>
        <w:topLinePunct w:val="0"/>
        <w:autoSpaceDE w:val="0"/>
        <w:autoSpaceDN w:val="0"/>
        <w:bidi w:val="0"/>
        <w:adjustRightInd w:val="0"/>
        <w:snapToGrid w:val="0"/>
        <w:textAlignment w:val="baseline"/>
      </w:pPr>
      <w:r>
        <w:t>(7)尺寸（长×宽×高，以厘米计）：</w:t>
      </w:r>
    </w:p>
    <w:p>
      <w:pPr>
        <w:keepNext w:val="0"/>
        <w:keepLines w:val="0"/>
        <w:pageBreakBefore w:val="0"/>
        <w:widowControl/>
        <w:kinsoku w:val="0"/>
        <w:wordWrap/>
        <w:overflowPunct/>
        <w:topLinePunct w:val="0"/>
        <w:autoSpaceDE w:val="0"/>
        <w:autoSpaceDN w:val="0"/>
        <w:bidi w:val="0"/>
        <w:adjustRightInd w:val="0"/>
        <w:snapToGrid w:val="0"/>
        <w:textAlignment w:val="baseline"/>
      </w:pPr>
      <w:r>
        <w:t>(8)发货单位：</w:t>
      </w:r>
    </w:p>
    <w:p>
      <w:pPr>
        <w:keepNext w:val="0"/>
        <w:keepLines w:val="0"/>
        <w:pageBreakBefore w:val="0"/>
        <w:widowControl/>
        <w:kinsoku w:val="0"/>
        <w:wordWrap/>
        <w:overflowPunct/>
        <w:topLinePunct w:val="0"/>
        <w:autoSpaceDE w:val="0"/>
        <w:autoSpaceDN w:val="0"/>
        <w:bidi w:val="0"/>
        <w:adjustRightInd w:val="0"/>
        <w:snapToGrid w:val="0"/>
        <w:textAlignment w:val="baseline"/>
      </w:pPr>
      <w:r>
        <w:t>凡重达两吨或两吨以上的包装，卖方应在每件包装箱的两侧用中文和适当的运输标记，标明“重心”和“吊装点”，并根据货物的特点和运输的不同要求，以清晰字样在包装箱上注明“小心轻放”、“勿倒置”、“防潮”等适当的标志，以便装卸和搬运。</w:t>
      </w:r>
    </w:p>
    <w:p>
      <w:pPr>
        <w:keepNext w:val="0"/>
        <w:keepLines w:val="0"/>
        <w:pageBreakBefore w:val="0"/>
        <w:widowControl/>
        <w:kinsoku w:val="0"/>
        <w:wordWrap/>
        <w:overflowPunct/>
        <w:topLinePunct w:val="0"/>
        <w:autoSpaceDE w:val="0"/>
        <w:autoSpaceDN w:val="0"/>
        <w:bidi w:val="0"/>
        <w:adjustRightInd w:val="0"/>
        <w:snapToGrid w:val="0"/>
        <w:textAlignment w:val="baseline"/>
      </w:pPr>
      <w:r>
        <w:t>6.2标识设备配置信息卡片。</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7、装运条件</w:t>
      </w:r>
    </w:p>
    <w:p>
      <w:pPr>
        <w:keepNext w:val="0"/>
        <w:keepLines w:val="0"/>
        <w:pageBreakBefore w:val="0"/>
        <w:widowControl/>
        <w:kinsoku w:val="0"/>
        <w:wordWrap/>
        <w:overflowPunct/>
        <w:topLinePunct w:val="0"/>
        <w:autoSpaceDE w:val="0"/>
        <w:autoSpaceDN w:val="0"/>
        <w:bidi w:val="0"/>
        <w:adjustRightInd w:val="0"/>
        <w:snapToGrid w:val="0"/>
        <w:textAlignment w:val="baseline"/>
      </w:pPr>
      <w:r>
        <w:t>7.1卖方应在合同规定的交货期前30个日历日以传真或邮件通知买方合同号、货物名称、数量、包装件数、总毛重、总体积（立方米）和备妥待运日期。同时，卖方应以挂号信寄给买方详细交货清单一式三份，包括合同号、货物名称、规格、数量、总毛重、总体积（立方米）和每一包装箱的尺寸（长×宽×高）、单价和总价、备妥待运日期，以及货物在运输和仓储中的特殊要求和注意事项。</w:t>
      </w:r>
    </w:p>
    <w:p>
      <w:pPr>
        <w:keepNext w:val="0"/>
        <w:keepLines w:val="0"/>
        <w:pageBreakBefore w:val="0"/>
        <w:widowControl/>
        <w:kinsoku w:val="0"/>
        <w:wordWrap/>
        <w:overflowPunct/>
        <w:topLinePunct w:val="0"/>
        <w:autoSpaceDE w:val="0"/>
        <w:autoSpaceDN w:val="0"/>
        <w:bidi w:val="0"/>
        <w:adjustRightInd w:val="0"/>
        <w:snapToGrid w:val="0"/>
        <w:textAlignment w:val="baseline"/>
      </w:pPr>
      <w:r>
        <w:t>7.2卖方负责安排到站前内陆运输。</w:t>
      </w:r>
    </w:p>
    <w:p>
      <w:pPr>
        <w:keepNext w:val="0"/>
        <w:keepLines w:val="0"/>
        <w:pageBreakBefore w:val="0"/>
        <w:widowControl/>
        <w:kinsoku w:val="0"/>
        <w:wordWrap/>
        <w:overflowPunct/>
        <w:topLinePunct w:val="0"/>
        <w:autoSpaceDE w:val="0"/>
        <w:autoSpaceDN w:val="0"/>
        <w:bidi w:val="0"/>
        <w:adjustRightInd w:val="0"/>
        <w:snapToGrid w:val="0"/>
        <w:textAlignment w:val="baseline"/>
      </w:pPr>
      <w:r>
        <w:t>7.3货物到达现场后，由卖方负责清点、检验合格并办理相关手续后日期应视为是货物的交货期。</w:t>
      </w:r>
    </w:p>
    <w:p>
      <w:pPr>
        <w:keepNext w:val="0"/>
        <w:keepLines w:val="0"/>
        <w:pageBreakBefore w:val="0"/>
        <w:widowControl/>
        <w:kinsoku w:val="0"/>
        <w:wordWrap/>
        <w:overflowPunct/>
        <w:topLinePunct w:val="0"/>
        <w:autoSpaceDE w:val="0"/>
        <w:autoSpaceDN w:val="0"/>
        <w:bidi w:val="0"/>
        <w:adjustRightInd w:val="0"/>
        <w:snapToGrid w:val="0"/>
        <w:textAlignment w:val="baseline"/>
      </w:pPr>
      <w:r>
        <w:t>7.4卖方装运的货物不准超过合同规定的数量或重量，否则，一切后果均由卖方承担。</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8、装运通知</w:t>
      </w:r>
    </w:p>
    <w:p>
      <w:pPr>
        <w:keepNext w:val="0"/>
        <w:keepLines w:val="0"/>
        <w:pageBreakBefore w:val="0"/>
        <w:widowControl/>
        <w:kinsoku w:val="0"/>
        <w:wordWrap/>
        <w:overflowPunct/>
        <w:topLinePunct w:val="0"/>
        <w:autoSpaceDE w:val="0"/>
        <w:autoSpaceDN w:val="0"/>
        <w:bidi w:val="0"/>
        <w:adjustRightInd w:val="0"/>
        <w:snapToGrid w:val="0"/>
        <w:textAlignment w:val="baseline"/>
      </w:pPr>
      <w:r>
        <w:t>8.1卖方应在货物装货后发运前24小时内以传真或邮件通知买方合同号、货物名称、数量、毛重、体积（立方米）、发票金额、运输工具名称及启运日期。如果包装件重量超过20吨或尺寸达到或超过12米长、2.7米宽和3米高，卖方应将其重量或尺寸通知买方。若货物中有易燃品或危险品，卖方也须将详细情况通知买方。</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9、保险</w:t>
      </w:r>
    </w:p>
    <w:p>
      <w:pPr>
        <w:keepNext w:val="0"/>
        <w:keepLines w:val="0"/>
        <w:pageBreakBefore w:val="0"/>
        <w:widowControl/>
        <w:kinsoku w:val="0"/>
        <w:wordWrap/>
        <w:overflowPunct/>
        <w:topLinePunct w:val="0"/>
        <w:autoSpaceDE w:val="0"/>
        <w:autoSpaceDN w:val="0"/>
        <w:bidi w:val="0"/>
        <w:adjustRightInd w:val="0"/>
        <w:snapToGrid w:val="0"/>
        <w:textAlignment w:val="baseline"/>
      </w:pPr>
      <w:r>
        <w:t>9.1按合同提供的设备、工器具等，从卖方至合同目的地的运输保险，由卖方负责投保并承担全额保险费。保险应以人民币按照发票金额的110%办理“一切险”。</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10、付款</w:t>
      </w:r>
    </w:p>
    <w:p>
      <w:pPr>
        <w:keepNext w:val="0"/>
        <w:keepLines w:val="0"/>
        <w:pageBreakBefore w:val="0"/>
        <w:widowControl/>
        <w:kinsoku w:val="0"/>
        <w:wordWrap/>
        <w:overflowPunct/>
        <w:topLinePunct w:val="0"/>
        <w:autoSpaceDE w:val="0"/>
        <w:autoSpaceDN w:val="0"/>
        <w:bidi w:val="0"/>
        <w:adjustRightInd w:val="0"/>
        <w:snapToGrid w:val="0"/>
        <w:textAlignment w:val="baseline"/>
      </w:pPr>
      <w:r>
        <w:t>10.1本合同以人民币付款。</w:t>
      </w:r>
    </w:p>
    <w:p>
      <w:pPr>
        <w:keepNext w:val="0"/>
        <w:keepLines w:val="0"/>
        <w:pageBreakBefore w:val="0"/>
        <w:widowControl/>
        <w:kinsoku w:val="0"/>
        <w:wordWrap/>
        <w:overflowPunct/>
        <w:topLinePunct w:val="0"/>
        <w:autoSpaceDE w:val="0"/>
        <w:autoSpaceDN w:val="0"/>
        <w:bidi w:val="0"/>
        <w:adjustRightInd w:val="0"/>
        <w:snapToGrid w:val="0"/>
        <w:textAlignment w:val="baseline"/>
      </w:pPr>
      <w:r>
        <w:t>10.2卖方应按照双方签订的合同规定交货。交货后买方按合同规定审核后付款；</w:t>
      </w:r>
    </w:p>
    <w:p>
      <w:pPr>
        <w:keepNext w:val="0"/>
        <w:keepLines w:val="0"/>
        <w:pageBreakBefore w:val="0"/>
        <w:widowControl/>
        <w:kinsoku w:val="0"/>
        <w:wordWrap/>
        <w:overflowPunct/>
        <w:topLinePunct w:val="0"/>
        <w:autoSpaceDE w:val="0"/>
        <w:autoSpaceDN w:val="0"/>
        <w:bidi w:val="0"/>
        <w:adjustRightInd w:val="0"/>
        <w:snapToGrid w:val="0"/>
        <w:textAlignment w:val="baseline"/>
      </w:pPr>
      <w:r>
        <w:t>10.3卖方应在每批货物装运完毕后48小时内将单据航寄给买方。</w:t>
      </w:r>
    </w:p>
    <w:p>
      <w:pPr>
        <w:keepNext w:val="0"/>
        <w:keepLines w:val="0"/>
        <w:pageBreakBefore w:val="0"/>
        <w:widowControl/>
        <w:kinsoku w:val="0"/>
        <w:wordWrap/>
        <w:overflowPunct/>
        <w:topLinePunct w:val="0"/>
        <w:autoSpaceDE w:val="0"/>
        <w:autoSpaceDN w:val="0"/>
        <w:bidi w:val="0"/>
        <w:adjustRightInd w:val="0"/>
        <w:snapToGrid w:val="0"/>
        <w:textAlignment w:val="baseline"/>
      </w:pPr>
      <w:r>
        <w:t>10.4买方将按合同条款前附表规定的付款条件安排付款，并提供国家税务发票。</w:t>
      </w:r>
    </w:p>
    <w:p>
      <w:pPr>
        <w:keepNext w:val="0"/>
        <w:keepLines w:val="0"/>
        <w:pageBreakBefore w:val="0"/>
        <w:widowControl/>
        <w:kinsoku w:val="0"/>
        <w:wordWrap/>
        <w:overflowPunct/>
        <w:topLinePunct w:val="0"/>
        <w:autoSpaceDE w:val="0"/>
        <w:autoSpaceDN w:val="0"/>
        <w:bidi w:val="0"/>
        <w:adjustRightInd w:val="0"/>
        <w:snapToGrid w:val="0"/>
        <w:textAlignment w:val="baseline"/>
      </w:pPr>
      <w:r>
        <w:t>11、伴随服务</w:t>
      </w:r>
    </w:p>
    <w:p>
      <w:pPr>
        <w:keepNext w:val="0"/>
        <w:keepLines w:val="0"/>
        <w:pageBreakBefore w:val="0"/>
        <w:widowControl/>
        <w:kinsoku w:val="0"/>
        <w:wordWrap/>
        <w:overflowPunct/>
        <w:topLinePunct w:val="0"/>
        <w:autoSpaceDE w:val="0"/>
        <w:autoSpaceDN w:val="0"/>
        <w:bidi w:val="0"/>
        <w:adjustRightInd w:val="0"/>
        <w:snapToGrid w:val="0"/>
        <w:textAlignment w:val="baseline"/>
      </w:pPr>
      <w:r>
        <w:t>11.1卖方还应提供以下服务：</w:t>
      </w:r>
    </w:p>
    <w:p>
      <w:pPr>
        <w:keepNext w:val="0"/>
        <w:keepLines w:val="0"/>
        <w:pageBreakBefore w:val="0"/>
        <w:widowControl/>
        <w:kinsoku w:val="0"/>
        <w:wordWrap/>
        <w:overflowPunct/>
        <w:topLinePunct w:val="0"/>
        <w:autoSpaceDE w:val="0"/>
        <w:autoSpaceDN w:val="0"/>
        <w:bidi w:val="0"/>
        <w:adjustRightInd w:val="0"/>
        <w:snapToGrid w:val="0"/>
        <w:textAlignment w:val="baseline"/>
      </w:pPr>
      <w:r>
        <w:t>(1)负责设备现场集成安装、调试、交接试验和试运行；</w:t>
      </w:r>
    </w:p>
    <w:p>
      <w:pPr>
        <w:keepNext w:val="0"/>
        <w:keepLines w:val="0"/>
        <w:pageBreakBefore w:val="0"/>
        <w:widowControl/>
        <w:kinsoku w:val="0"/>
        <w:wordWrap/>
        <w:overflowPunct/>
        <w:topLinePunct w:val="0"/>
        <w:autoSpaceDE w:val="0"/>
        <w:autoSpaceDN w:val="0"/>
        <w:bidi w:val="0"/>
        <w:adjustRightInd w:val="0"/>
        <w:snapToGrid w:val="0"/>
        <w:textAlignment w:val="baseline"/>
      </w:pPr>
      <w:r>
        <w:t>(2)承担在质量保证期内的所有义务；</w:t>
      </w:r>
    </w:p>
    <w:p>
      <w:pPr>
        <w:keepNext w:val="0"/>
        <w:keepLines w:val="0"/>
        <w:pageBreakBefore w:val="0"/>
        <w:widowControl/>
        <w:kinsoku w:val="0"/>
        <w:wordWrap/>
        <w:overflowPunct/>
        <w:topLinePunct w:val="0"/>
        <w:autoSpaceDE w:val="0"/>
        <w:autoSpaceDN w:val="0"/>
        <w:bidi w:val="0"/>
        <w:adjustRightInd w:val="0"/>
        <w:snapToGrid w:val="0"/>
        <w:textAlignment w:val="baseline"/>
      </w:pPr>
      <w:r>
        <w:t>(3)负责对买方人员进行技术培训。</w:t>
      </w:r>
    </w:p>
    <w:p>
      <w:pPr>
        <w:keepNext w:val="0"/>
        <w:keepLines w:val="0"/>
        <w:pageBreakBefore w:val="0"/>
        <w:widowControl/>
        <w:kinsoku w:val="0"/>
        <w:wordWrap/>
        <w:overflowPunct/>
        <w:topLinePunct w:val="0"/>
        <w:autoSpaceDE w:val="0"/>
        <w:autoSpaceDN w:val="0"/>
        <w:bidi w:val="0"/>
        <w:adjustRightInd w:val="0"/>
        <w:snapToGrid w:val="0"/>
        <w:textAlignment w:val="baseline"/>
      </w:pPr>
      <w:r>
        <w:t>11.2伴随服务的费用应含在合同价中，不单独支付。</w:t>
      </w:r>
    </w:p>
    <w:p>
      <w:pPr>
        <w:keepNext w:val="0"/>
        <w:keepLines w:val="0"/>
        <w:pageBreakBefore w:val="0"/>
        <w:widowControl/>
        <w:kinsoku w:val="0"/>
        <w:wordWrap/>
        <w:overflowPunct/>
        <w:topLinePunct w:val="0"/>
        <w:autoSpaceDE w:val="0"/>
        <w:autoSpaceDN w:val="0"/>
        <w:bidi w:val="0"/>
        <w:adjustRightInd w:val="0"/>
        <w:snapToGrid w:val="0"/>
        <w:textAlignment w:val="baseline"/>
      </w:pPr>
      <w:r>
        <w:t>11.3卖方应提交与设备相符的中文（或双方同意的其它语言）技术资料，并于合同生效后15天内寄送到买方，包括但不限于：样本、图纸、操作手册、使用说明、维修指南或服务手册等。如本条款所述资料寄送不完整或丢失，卖方应在收到买方通知后30天内免费另寄。</w:t>
      </w:r>
    </w:p>
    <w:p>
      <w:pPr>
        <w:keepNext w:val="0"/>
        <w:keepLines w:val="0"/>
        <w:pageBreakBefore w:val="0"/>
        <w:widowControl/>
        <w:kinsoku w:val="0"/>
        <w:wordWrap/>
        <w:overflowPunct/>
        <w:topLinePunct w:val="0"/>
        <w:autoSpaceDE w:val="0"/>
        <w:autoSpaceDN w:val="0"/>
        <w:bidi w:val="0"/>
        <w:adjustRightInd w:val="0"/>
        <w:snapToGrid w:val="0"/>
        <w:textAlignment w:val="baseline"/>
      </w:pPr>
      <w:r>
        <w:t>11.4一套完整的上述资料应包装好随每批货物发运。</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12、质量保证期</w:t>
      </w:r>
    </w:p>
    <w:p>
      <w:pPr>
        <w:keepNext w:val="0"/>
        <w:keepLines w:val="0"/>
        <w:pageBreakBefore w:val="0"/>
        <w:widowControl/>
        <w:kinsoku w:val="0"/>
        <w:wordWrap/>
        <w:overflowPunct/>
        <w:topLinePunct w:val="0"/>
        <w:autoSpaceDE w:val="0"/>
        <w:autoSpaceDN w:val="0"/>
        <w:bidi w:val="0"/>
        <w:adjustRightInd w:val="0"/>
        <w:snapToGrid w:val="0"/>
        <w:textAlignment w:val="baseline"/>
      </w:pPr>
      <w:r>
        <w:t>12.1卖方应保证所供货物是全新的、未使用过的和用一流工艺生产的，并完全符合合同规定的质量、规格和性能要求。卖方应保证其设备在正确安装、正常运转和保养条件下，在其使用期内应具有满意的性能。在质量保证期内卖方应对</w:t>
      </w:r>
    </w:p>
    <w:p>
      <w:pPr>
        <w:keepNext w:val="0"/>
        <w:keepLines w:val="0"/>
        <w:pageBreakBefore w:val="0"/>
        <w:widowControl/>
        <w:kinsoku w:val="0"/>
        <w:wordWrap/>
        <w:overflowPunct/>
        <w:topLinePunct w:val="0"/>
        <w:autoSpaceDE w:val="0"/>
        <w:autoSpaceDN w:val="0"/>
        <w:bidi w:val="0"/>
        <w:adjustRightInd w:val="0"/>
        <w:snapToGrid w:val="0"/>
        <w:textAlignment w:val="baseline"/>
        <w:rPr>
          <w:szCs w:val="24"/>
        </w:rPr>
      </w:pPr>
      <w:r>
        <w:t>由于设计、工艺或材料的缺陷而发生的任何不足或故障负责，其费用由卖方承担。</w:t>
      </w:r>
    </w:p>
    <w:p>
      <w:pPr>
        <w:keepNext w:val="0"/>
        <w:keepLines w:val="0"/>
        <w:pageBreakBefore w:val="0"/>
        <w:widowControl/>
        <w:kinsoku w:val="0"/>
        <w:wordWrap/>
        <w:overflowPunct/>
        <w:topLinePunct w:val="0"/>
        <w:autoSpaceDE w:val="0"/>
        <w:autoSpaceDN w:val="0"/>
        <w:bidi w:val="0"/>
        <w:adjustRightInd w:val="0"/>
        <w:snapToGrid w:val="0"/>
        <w:textAlignment w:val="baseline"/>
      </w:pPr>
      <w:r>
        <w:t>12.2根据有关部门的检验结果，在项目实施过程中直至质量保证期内，如果设备的数量、质量、规格与合同不符，或证实设备是有缺陷的，包括潜在的缺陷或使用了不符合要求的材料等，买方应尽快以书面形式向卖方提出本保证下的索赔。</w:t>
      </w:r>
    </w:p>
    <w:p>
      <w:pPr>
        <w:keepNext w:val="0"/>
        <w:keepLines w:val="0"/>
        <w:pageBreakBefore w:val="0"/>
        <w:widowControl/>
        <w:kinsoku w:val="0"/>
        <w:wordWrap/>
        <w:overflowPunct/>
        <w:topLinePunct w:val="0"/>
        <w:autoSpaceDE w:val="0"/>
        <w:autoSpaceDN w:val="0"/>
        <w:bidi w:val="0"/>
        <w:adjustRightInd w:val="0"/>
        <w:snapToGrid w:val="0"/>
        <w:textAlignment w:val="baseline"/>
      </w:pPr>
      <w:r>
        <w:t>12.3卖方在收到通知后十四天内应免费维修或更换有缺陷的货物或部件。</w:t>
      </w:r>
    </w:p>
    <w:p>
      <w:pPr>
        <w:keepNext w:val="0"/>
        <w:keepLines w:val="0"/>
        <w:pageBreakBefore w:val="0"/>
        <w:widowControl/>
        <w:kinsoku w:val="0"/>
        <w:wordWrap/>
        <w:overflowPunct/>
        <w:topLinePunct w:val="0"/>
        <w:autoSpaceDE w:val="0"/>
        <w:autoSpaceDN w:val="0"/>
        <w:bidi w:val="0"/>
        <w:adjustRightInd w:val="0"/>
        <w:snapToGrid w:val="0"/>
        <w:textAlignment w:val="baseline"/>
      </w:pPr>
      <w:r>
        <w:t>12.4如果卖方在收到通知后十四天内没有弥补缺陷。买方可采取必要的补救措施，但其风险和费用将由卖方承担。买方根据合同规定对卖方行使的其他权力不受影响。</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13、检验</w:t>
      </w:r>
    </w:p>
    <w:p>
      <w:pPr>
        <w:keepNext w:val="0"/>
        <w:keepLines w:val="0"/>
        <w:pageBreakBefore w:val="0"/>
        <w:widowControl/>
        <w:kinsoku w:val="0"/>
        <w:wordWrap/>
        <w:overflowPunct/>
        <w:topLinePunct w:val="0"/>
        <w:autoSpaceDE w:val="0"/>
        <w:autoSpaceDN w:val="0"/>
        <w:bidi w:val="0"/>
        <w:adjustRightInd w:val="0"/>
        <w:snapToGrid w:val="0"/>
        <w:textAlignment w:val="baseline"/>
      </w:pPr>
      <w:r>
        <w:t>13.1买方根据需要将派人参加中间监制和出厂验收或派代表参加交货地点验收。</w:t>
      </w:r>
    </w:p>
    <w:p>
      <w:pPr>
        <w:keepNext w:val="0"/>
        <w:keepLines w:val="0"/>
        <w:pageBreakBefore w:val="0"/>
        <w:widowControl/>
        <w:kinsoku w:val="0"/>
        <w:wordWrap/>
        <w:overflowPunct/>
        <w:topLinePunct w:val="0"/>
        <w:autoSpaceDE w:val="0"/>
        <w:autoSpaceDN w:val="0"/>
        <w:bidi w:val="0"/>
        <w:adjustRightInd w:val="0"/>
        <w:snapToGrid w:val="0"/>
        <w:textAlignment w:val="baseline"/>
      </w:pPr>
      <w:r>
        <w:t>13.2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pPr>
        <w:keepNext w:val="0"/>
        <w:keepLines w:val="0"/>
        <w:pageBreakBefore w:val="0"/>
        <w:widowControl/>
        <w:kinsoku w:val="0"/>
        <w:wordWrap/>
        <w:overflowPunct/>
        <w:topLinePunct w:val="0"/>
        <w:autoSpaceDE w:val="0"/>
        <w:autoSpaceDN w:val="0"/>
        <w:bidi w:val="0"/>
        <w:adjustRightInd w:val="0"/>
        <w:snapToGrid w:val="0"/>
        <w:textAlignment w:val="baseline"/>
      </w:pPr>
      <w:r>
        <w:t>13.3如果在项目实施过程中直至质量保证期内，经过商检局或质量技术监督部门检验，发现货物的质量或规格与合同规定不符，或证明货物有缺陷，包括潜在的缺陷或使用不合适的材料，买方应根据第15条规定立即向卖方提出索赔。</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14、服务</w:t>
      </w:r>
    </w:p>
    <w:p>
      <w:pPr>
        <w:keepNext w:val="0"/>
        <w:keepLines w:val="0"/>
        <w:pageBreakBefore w:val="0"/>
        <w:widowControl/>
        <w:kinsoku w:val="0"/>
        <w:wordWrap/>
        <w:overflowPunct/>
        <w:topLinePunct w:val="0"/>
        <w:autoSpaceDE w:val="0"/>
        <w:autoSpaceDN w:val="0"/>
        <w:bidi w:val="0"/>
        <w:adjustRightInd w:val="0"/>
        <w:snapToGrid w:val="0"/>
        <w:textAlignment w:val="baseline"/>
      </w:pPr>
      <w:r>
        <w:t>14.1在卖方的设备到达现场后，由卖方负责清点、保管，费用由卖方承担。买方可提供存放地点。</w:t>
      </w:r>
    </w:p>
    <w:p>
      <w:pPr>
        <w:keepNext w:val="0"/>
        <w:keepLines w:val="0"/>
        <w:pageBreakBefore w:val="0"/>
        <w:widowControl/>
        <w:kinsoku w:val="0"/>
        <w:wordWrap/>
        <w:overflowPunct/>
        <w:topLinePunct w:val="0"/>
        <w:autoSpaceDE w:val="0"/>
        <w:autoSpaceDN w:val="0"/>
        <w:bidi w:val="0"/>
        <w:adjustRightInd w:val="0"/>
        <w:snapToGrid w:val="0"/>
        <w:textAlignment w:val="baseline"/>
      </w:pPr>
      <w:r>
        <w:t>14.2根据工程的进度情况，卖方应及时派技术人员到现场负责安装、试车及调试等工作。</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15、索赔</w:t>
      </w:r>
    </w:p>
    <w:p>
      <w:pPr>
        <w:keepNext w:val="0"/>
        <w:keepLines w:val="0"/>
        <w:pageBreakBefore w:val="0"/>
        <w:widowControl/>
        <w:kinsoku w:val="0"/>
        <w:wordWrap/>
        <w:overflowPunct/>
        <w:topLinePunct w:val="0"/>
        <w:autoSpaceDE w:val="0"/>
        <w:autoSpaceDN w:val="0"/>
        <w:bidi w:val="0"/>
        <w:adjustRightInd w:val="0"/>
        <w:snapToGrid w:val="0"/>
        <w:textAlignment w:val="baseline"/>
      </w:pPr>
      <w:r>
        <w:t>15.1如果卖方对货物与合同要求不符负有责任，并且买方已于规定的质量保证期内和检验、安装、调试和验收测试期限内提出索赔，卖方应按买方同意的下述一种或多种方法解决索赔事宜。</w:t>
      </w:r>
    </w:p>
    <w:p>
      <w:pPr>
        <w:keepNext w:val="0"/>
        <w:keepLines w:val="0"/>
        <w:pageBreakBefore w:val="0"/>
        <w:widowControl/>
        <w:kinsoku w:val="0"/>
        <w:wordWrap/>
        <w:overflowPunct/>
        <w:topLinePunct w:val="0"/>
        <w:autoSpaceDE w:val="0"/>
        <w:autoSpaceDN w:val="0"/>
        <w:bidi w:val="0"/>
        <w:adjustRightInd w:val="0"/>
        <w:snapToGrid w:val="0"/>
        <w:textAlignment w:val="baseline"/>
      </w:pPr>
      <w:r>
        <w:t>卖方同意买方拒收货物并把被拒收货物的金额以合同规定的同类货币付给买方，卖方负担发生的一切损失和费用，包括利息、银行费用、运输和保险费、检验费、仓储和装卸费以及保管和保护被拒绝货物所需要的其它必要费用。</w:t>
      </w:r>
    </w:p>
    <w:p>
      <w:pPr>
        <w:keepNext w:val="0"/>
        <w:keepLines w:val="0"/>
        <w:pageBreakBefore w:val="0"/>
        <w:widowControl/>
        <w:kinsoku w:val="0"/>
        <w:wordWrap/>
        <w:overflowPunct/>
        <w:topLinePunct w:val="0"/>
        <w:autoSpaceDE w:val="0"/>
        <w:autoSpaceDN w:val="0"/>
        <w:bidi w:val="0"/>
        <w:adjustRightInd w:val="0"/>
        <w:snapToGrid w:val="0"/>
        <w:textAlignment w:val="baseline"/>
      </w:pPr>
      <w:r>
        <w:t>(2)根据货物的低劣和受损程度以及买方遭受损失的金额，经双方同意降低货物价格。</w:t>
      </w:r>
    </w:p>
    <w:p>
      <w:pPr>
        <w:keepNext w:val="0"/>
        <w:keepLines w:val="0"/>
        <w:pageBreakBefore w:val="0"/>
        <w:widowControl/>
        <w:kinsoku w:val="0"/>
        <w:wordWrap/>
        <w:overflowPunct/>
        <w:topLinePunct w:val="0"/>
        <w:autoSpaceDE w:val="0"/>
        <w:autoSpaceDN w:val="0"/>
        <w:bidi w:val="0"/>
        <w:adjustRightInd w:val="0"/>
        <w:snapToGrid w:val="0"/>
        <w:textAlignment w:val="baseline"/>
      </w:pPr>
      <w:r>
        <w:t>(3)更换有缺陷的零件、部件和设备，或修理缺陷部分，以达到合同规定的规格、质量和性能，卖方承担一切费用和风险并负担买方遭受的一切直接费用。同时卖方应相应延长更换货物的质量保证期。</w:t>
      </w:r>
    </w:p>
    <w:p>
      <w:pPr>
        <w:keepNext w:val="0"/>
        <w:keepLines w:val="0"/>
        <w:pageBreakBefore w:val="0"/>
        <w:widowControl/>
        <w:kinsoku w:val="0"/>
        <w:wordWrap/>
        <w:overflowPunct/>
        <w:topLinePunct w:val="0"/>
        <w:autoSpaceDE w:val="0"/>
        <w:autoSpaceDN w:val="0"/>
        <w:bidi w:val="0"/>
        <w:adjustRightInd w:val="0"/>
        <w:snapToGrid w:val="0"/>
        <w:textAlignment w:val="baseline"/>
      </w:pPr>
      <w:r>
        <w:t>15.2如果买方提出索赔通知后10个日历日内卖方未能予以答复，该索赔应视为已被卖方接受。若卖方未能在买方提出索赔通知的10天内或买方同意延长时间，按买方同意的上述任何一种方式处理索赔事宜，买方将从付款或卖方提供的履约保证金中扣回索赔金额。</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16、延期交货</w:t>
      </w:r>
    </w:p>
    <w:p>
      <w:pPr>
        <w:keepNext w:val="0"/>
        <w:keepLines w:val="0"/>
        <w:pageBreakBefore w:val="0"/>
        <w:widowControl/>
        <w:kinsoku w:val="0"/>
        <w:wordWrap/>
        <w:overflowPunct/>
        <w:topLinePunct w:val="0"/>
        <w:autoSpaceDE w:val="0"/>
        <w:autoSpaceDN w:val="0"/>
        <w:bidi w:val="0"/>
        <w:adjustRightInd w:val="0"/>
        <w:snapToGrid w:val="0"/>
        <w:textAlignment w:val="baseline"/>
      </w:pPr>
      <w:r>
        <w:t>16.1卖方应按照合同中买方规定的时间交货和提供服务。</w:t>
      </w:r>
    </w:p>
    <w:p>
      <w:pPr>
        <w:keepNext w:val="0"/>
        <w:keepLines w:val="0"/>
        <w:pageBreakBefore w:val="0"/>
        <w:widowControl/>
        <w:kinsoku w:val="0"/>
        <w:wordWrap/>
        <w:overflowPunct/>
        <w:topLinePunct w:val="0"/>
        <w:autoSpaceDE w:val="0"/>
        <w:autoSpaceDN w:val="0"/>
        <w:bidi w:val="0"/>
        <w:adjustRightInd w:val="0"/>
        <w:snapToGrid w:val="0"/>
        <w:textAlignment w:val="baseline"/>
      </w:pPr>
      <w:r>
        <w:t>16.2除卖方因不可抗力外而拖延交货将受到以下制裁：按18.1条加收误期赔偿。</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17、延期付款</w:t>
      </w:r>
    </w:p>
    <w:p>
      <w:pPr>
        <w:keepNext w:val="0"/>
        <w:keepLines w:val="0"/>
        <w:pageBreakBefore w:val="0"/>
        <w:widowControl/>
        <w:kinsoku w:val="0"/>
        <w:wordWrap/>
        <w:overflowPunct/>
        <w:topLinePunct w:val="0"/>
        <w:autoSpaceDE w:val="0"/>
        <w:autoSpaceDN w:val="0"/>
        <w:bidi w:val="0"/>
        <w:adjustRightInd w:val="0"/>
        <w:snapToGrid w:val="0"/>
        <w:textAlignment w:val="baseline"/>
      </w:pPr>
      <w:r>
        <w:t>买方应按照合同条款前附表中的付款条件，按时付款。</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18、误期赔偿</w:t>
      </w:r>
    </w:p>
    <w:p>
      <w:pPr>
        <w:keepNext w:val="0"/>
        <w:keepLines w:val="0"/>
        <w:pageBreakBefore w:val="0"/>
        <w:widowControl/>
        <w:kinsoku w:val="0"/>
        <w:wordWrap/>
        <w:overflowPunct/>
        <w:topLinePunct w:val="0"/>
        <w:autoSpaceDE w:val="0"/>
        <w:autoSpaceDN w:val="0"/>
        <w:bidi w:val="0"/>
        <w:adjustRightInd w:val="0"/>
        <w:snapToGrid w:val="0"/>
        <w:textAlignment w:val="baseline"/>
      </w:pPr>
      <w:r>
        <w:t>除合同第19条规定外，如果卖方没有按照合同规定的时间交货和提供服务，买方应从货款中扣除误期赔偿费而不影响合同项下的其它补救方法，赔偿费按合同总价款每天0.1%计收。但违约损失赔偿的最高限额为迟交设备或未提供服务的合同价的30%。如果达到最高限额，买方有权终止合同。</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19、不可抗力</w:t>
      </w:r>
    </w:p>
    <w:p>
      <w:pPr>
        <w:keepNext w:val="0"/>
        <w:keepLines w:val="0"/>
        <w:pageBreakBefore w:val="0"/>
        <w:widowControl/>
        <w:kinsoku w:val="0"/>
        <w:wordWrap/>
        <w:overflowPunct/>
        <w:topLinePunct w:val="0"/>
        <w:autoSpaceDE w:val="0"/>
        <w:autoSpaceDN w:val="0"/>
        <w:bidi w:val="0"/>
        <w:adjustRightInd w:val="0"/>
        <w:snapToGrid w:val="0"/>
        <w:textAlignment w:val="baseline"/>
      </w:pPr>
      <w:r>
        <w:t>19.1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w:t>
      </w:r>
    </w:p>
    <w:p>
      <w:pPr>
        <w:keepNext w:val="0"/>
        <w:keepLines w:val="0"/>
        <w:pageBreakBefore w:val="0"/>
        <w:widowControl/>
        <w:kinsoku w:val="0"/>
        <w:wordWrap/>
        <w:overflowPunct/>
        <w:topLinePunct w:val="0"/>
        <w:autoSpaceDE w:val="0"/>
        <w:autoSpaceDN w:val="0"/>
        <w:bidi w:val="0"/>
        <w:adjustRightInd w:val="0"/>
        <w:snapToGrid w:val="0"/>
        <w:textAlignment w:val="baseline"/>
      </w:pPr>
      <w:r>
        <w:t>19.2受阻一方应在不可抗力事故发生后尽快用电报或电传通知对方，并于事故发生后14天内将有关当局出具的证明文件用挂号信寄给对方审阅确认。一旦不可抗力事故的影响持续120天以上，双方应通过友好协商在合理的时间内达成进一步履行合同的协议。</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20、税费</w:t>
      </w:r>
    </w:p>
    <w:p>
      <w:pPr>
        <w:keepNext w:val="0"/>
        <w:keepLines w:val="0"/>
        <w:pageBreakBefore w:val="0"/>
        <w:widowControl/>
        <w:kinsoku w:val="0"/>
        <w:wordWrap/>
        <w:overflowPunct/>
        <w:topLinePunct w:val="0"/>
        <w:autoSpaceDE w:val="0"/>
        <w:autoSpaceDN w:val="0"/>
        <w:bidi w:val="0"/>
        <w:adjustRightInd w:val="0"/>
        <w:snapToGrid w:val="0"/>
        <w:textAlignment w:val="baseline"/>
      </w:pPr>
      <w:r>
        <w:t>卖方应承担根据现行税法向卖方课征的与履行本合同有关的一切税费。</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21、履约保证金（无）</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22、争端的解决</w:t>
      </w:r>
    </w:p>
    <w:p>
      <w:pPr>
        <w:keepNext w:val="0"/>
        <w:keepLines w:val="0"/>
        <w:pageBreakBefore w:val="0"/>
        <w:widowControl/>
        <w:kinsoku w:val="0"/>
        <w:wordWrap/>
        <w:overflowPunct/>
        <w:topLinePunct w:val="0"/>
        <w:autoSpaceDE w:val="0"/>
        <w:autoSpaceDN w:val="0"/>
        <w:bidi w:val="0"/>
        <w:adjustRightInd w:val="0"/>
        <w:snapToGrid w:val="0"/>
        <w:textAlignment w:val="baseline"/>
      </w:pPr>
      <w:r>
        <w:t>22.1在执行本合同中发生的或与本合同有关的争端，双方应通过友好协商解决，经协商不能达成协议时，双方均可向买方所在地人民法院提起诉讼。</w:t>
      </w:r>
    </w:p>
    <w:p>
      <w:pPr>
        <w:keepNext w:val="0"/>
        <w:keepLines w:val="0"/>
        <w:pageBreakBefore w:val="0"/>
        <w:widowControl/>
        <w:kinsoku w:val="0"/>
        <w:wordWrap/>
        <w:overflowPunct/>
        <w:topLinePunct w:val="0"/>
        <w:autoSpaceDE w:val="0"/>
        <w:autoSpaceDN w:val="0"/>
        <w:bidi w:val="0"/>
        <w:adjustRightInd w:val="0"/>
        <w:snapToGrid w:val="0"/>
        <w:textAlignment w:val="baseline"/>
      </w:pPr>
      <w:r>
        <w:t>22.2在诉讼期间，除正在进行诉讼部分外，合同其它部分继续执行。</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23、违约终止合同</w:t>
      </w:r>
    </w:p>
    <w:p>
      <w:pPr>
        <w:keepNext w:val="0"/>
        <w:keepLines w:val="0"/>
        <w:pageBreakBefore w:val="0"/>
        <w:widowControl/>
        <w:kinsoku w:val="0"/>
        <w:wordWrap/>
        <w:overflowPunct/>
        <w:topLinePunct w:val="0"/>
        <w:autoSpaceDE w:val="0"/>
        <w:autoSpaceDN w:val="0"/>
        <w:bidi w:val="0"/>
        <w:adjustRightInd w:val="0"/>
        <w:snapToGrid w:val="0"/>
        <w:textAlignment w:val="baseline"/>
      </w:pPr>
      <w:r>
        <w:t>23.1出现下列情况之一的，买方可向卖方发出书面通知书，提出终止部分或全部合同。</w:t>
      </w:r>
    </w:p>
    <w:p>
      <w:pPr>
        <w:keepNext w:val="0"/>
        <w:keepLines w:val="0"/>
        <w:pageBreakBefore w:val="0"/>
        <w:widowControl/>
        <w:kinsoku w:val="0"/>
        <w:wordWrap/>
        <w:overflowPunct/>
        <w:topLinePunct w:val="0"/>
        <w:autoSpaceDE w:val="0"/>
        <w:autoSpaceDN w:val="0"/>
        <w:bidi w:val="0"/>
        <w:adjustRightInd w:val="0"/>
        <w:snapToGrid w:val="0"/>
        <w:textAlignment w:val="baseline"/>
      </w:pPr>
      <w:r>
        <w:t>(1)如果卖方未能在合同规定的限期内或买方同意延长的限期内完成并交付合同标的；</w:t>
      </w:r>
    </w:p>
    <w:p>
      <w:pPr>
        <w:keepNext w:val="0"/>
        <w:keepLines w:val="0"/>
        <w:pageBreakBefore w:val="0"/>
        <w:widowControl/>
        <w:kinsoku w:val="0"/>
        <w:wordWrap/>
        <w:overflowPunct/>
        <w:topLinePunct w:val="0"/>
        <w:autoSpaceDE w:val="0"/>
        <w:autoSpaceDN w:val="0"/>
        <w:bidi w:val="0"/>
        <w:adjustRightInd w:val="0"/>
        <w:snapToGrid w:val="0"/>
        <w:textAlignment w:val="baseline"/>
      </w:pPr>
      <w:r>
        <w:t>(2)如果卖方未能履行合同规定的其它相关义务；</w:t>
      </w:r>
    </w:p>
    <w:p>
      <w:pPr>
        <w:keepNext w:val="0"/>
        <w:keepLines w:val="0"/>
        <w:pageBreakBefore w:val="0"/>
        <w:widowControl/>
        <w:kinsoku w:val="0"/>
        <w:wordWrap/>
        <w:overflowPunct/>
        <w:topLinePunct w:val="0"/>
        <w:autoSpaceDE w:val="0"/>
        <w:autoSpaceDN w:val="0"/>
        <w:bidi w:val="0"/>
        <w:adjustRightInd w:val="0"/>
        <w:snapToGrid w:val="0"/>
        <w:textAlignment w:val="baseline"/>
      </w:pPr>
      <w:r>
        <w:t>(3)如果买方认为卖方在本合同的竞争或实施中有不正当行为。</w:t>
      </w:r>
    </w:p>
    <w:p>
      <w:pPr>
        <w:keepNext w:val="0"/>
        <w:keepLines w:val="0"/>
        <w:pageBreakBefore w:val="0"/>
        <w:widowControl/>
        <w:kinsoku w:val="0"/>
        <w:wordWrap/>
        <w:overflowPunct/>
        <w:topLinePunct w:val="0"/>
        <w:autoSpaceDE w:val="0"/>
        <w:autoSpaceDN w:val="0"/>
        <w:bidi w:val="0"/>
        <w:adjustRightInd w:val="0"/>
        <w:snapToGrid w:val="0"/>
        <w:textAlignment w:val="baseline"/>
      </w:pPr>
      <w:r>
        <w:t>23.2如果买方根据上述规定，终止了全部或部分合同，买方可以依其认为适当的条件和方法购买与未交设备类似的设备，卖方应承担买方购买类似设备所超出的部分费用。但是卖方应继续执行合同中未终止的部分。</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24、转让与分包</w:t>
      </w:r>
    </w:p>
    <w:p>
      <w:pPr>
        <w:keepNext w:val="0"/>
        <w:keepLines w:val="0"/>
        <w:pageBreakBefore w:val="0"/>
        <w:widowControl/>
        <w:kinsoku w:val="0"/>
        <w:wordWrap/>
        <w:overflowPunct/>
        <w:topLinePunct w:val="0"/>
        <w:autoSpaceDE w:val="0"/>
        <w:autoSpaceDN w:val="0"/>
        <w:bidi w:val="0"/>
        <w:adjustRightInd w:val="0"/>
        <w:snapToGrid w:val="0"/>
        <w:textAlignment w:val="baseline"/>
      </w:pPr>
      <w:r>
        <w:t>除买方书面同意外，卖方不得部分转让或全部转让其应履行的合同项下的义务。</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25、通知</w:t>
      </w:r>
    </w:p>
    <w:p>
      <w:pPr>
        <w:keepNext w:val="0"/>
        <w:keepLines w:val="0"/>
        <w:pageBreakBefore w:val="0"/>
        <w:widowControl/>
        <w:kinsoku w:val="0"/>
        <w:wordWrap/>
        <w:overflowPunct/>
        <w:topLinePunct w:val="0"/>
        <w:autoSpaceDE w:val="0"/>
        <w:autoSpaceDN w:val="0"/>
        <w:bidi w:val="0"/>
        <w:adjustRightInd w:val="0"/>
        <w:snapToGrid w:val="0"/>
        <w:textAlignment w:val="baseline"/>
      </w:pPr>
      <w:r>
        <w:t>25.1本合同任何一方给另一方的通知都应以书面的形式发送，该通知发送到本合同所确认的通讯地址即视为送达。</w:t>
      </w:r>
    </w:p>
    <w:p>
      <w:pPr>
        <w:keepNext w:val="0"/>
        <w:keepLines w:val="0"/>
        <w:pageBreakBefore w:val="0"/>
        <w:widowControl/>
        <w:kinsoku w:val="0"/>
        <w:wordWrap/>
        <w:overflowPunct/>
        <w:topLinePunct w:val="0"/>
        <w:autoSpaceDE w:val="0"/>
        <w:autoSpaceDN w:val="0"/>
        <w:bidi w:val="0"/>
        <w:adjustRightInd w:val="0"/>
        <w:snapToGrid w:val="0"/>
        <w:textAlignment w:val="baseline"/>
      </w:pPr>
      <w:r>
        <w:t>25.2享受国家中小微企业扶持政策的企业，应在签订合同前主动向甲方提供相关政府机构出具的企业类型认定证明材料。</w:t>
      </w:r>
    </w:p>
    <w:p>
      <w:pPr>
        <w:keepNext w:val="0"/>
        <w:keepLines w:val="0"/>
        <w:pageBreakBefore w:val="0"/>
        <w:widowControl/>
        <w:kinsoku w:val="0"/>
        <w:wordWrap/>
        <w:overflowPunct/>
        <w:topLinePunct w:val="0"/>
        <w:autoSpaceDE w:val="0"/>
        <w:autoSpaceDN w:val="0"/>
        <w:bidi w:val="0"/>
        <w:adjustRightInd w:val="0"/>
        <w:snapToGrid w:val="0"/>
        <w:textAlignment w:val="baseline"/>
        <w:rPr>
          <w:b/>
          <w:bCs/>
        </w:rPr>
      </w:pPr>
      <w:r>
        <w:rPr>
          <w:b/>
          <w:bCs/>
        </w:rPr>
        <w:t>26、合同生效及其它</w:t>
      </w:r>
    </w:p>
    <w:p>
      <w:pPr>
        <w:keepNext w:val="0"/>
        <w:keepLines w:val="0"/>
        <w:pageBreakBefore w:val="0"/>
        <w:widowControl/>
        <w:kinsoku w:val="0"/>
        <w:wordWrap/>
        <w:overflowPunct/>
        <w:topLinePunct w:val="0"/>
        <w:autoSpaceDE w:val="0"/>
        <w:autoSpaceDN w:val="0"/>
        <w:bidi w:val="0"/>
        <w:adjustRightInd w:val="0"/>
        <w:snapToGrid w:val="0"/>
        <w:textAlignment w:val="baseline"/>
      </w:pPr>
      <w:r>
        <w:t>26.1本合同经买、卖双方授权代表签字并加盖公章后生效。</w:t>
      </w:r>
    </w:p>
    <w:p>
      <w:pPr>
        <w:keepNext w:val="0"/>
        <w:keepLines w:val="0"/>
        <w:pageBreakBefore w:val="0"/>
        <w:widowControl/>
        <w:kinsoku w:val="0"/>
        <w:wordWrap/>
        <w:overflowPunct/>
        <w:topLinePunct w:val="0"/>
        <w:autoSpaceDE w:val="0"/>
        <w:autoSpaceDN w:val="0"/>
        <w:bidi w:val="0"/>
        <w:adjustRightInd w:val="0"/>
        <w:snapToGrid w:val="0"/>
        <w:textAlignment w:val="baseline"/>
      </w:pPr>
      <w:r>
        <w:t>26.2如需修改合同内容，双方应签署书面修改或补充协议，该修改协议作为本合同的一个组成部分。</w:t>
      </w:r>
    </w:p>
    <w:p>
      <w:pPr>
        <w:keepNext w:val="0"/>
        <w:keepLines w:val="0"/>
        <w:pageBreakBefore w:val="0"/>
        <w:widowControl/>
        <w:kinsoku w:val="0"/>
        <w:wordWrap/>
        <w:overflowPunct/>
        <w:topLinePunct w:val="0"/>
        <w:autoSpaceDE w:val="0"/>
        <w:autoSpaceDN w:val="0"/>
        <w:bidi w:val="0"/>
        <w:adjustRightInd w:val="0"/>
        <w:snapToGrid w:val="0"/>
        <w:textAlignment w:val="baseline"/>
      </w:pPr>
      <w:r>
        <w:t>26.3本合同一式捌份，其中，买方肆份，卖方贰份，鉴证方壹份，代理机构壹份。</w:t>
      </w:r>
    </w:p>
    <w:p>
      <w:pPr>
        <w:pStyle w:val="4"/>
        <w:spacing w:before="1" w:line="220" w:lineRule="auto"/>
        <w:ind w:left="27"/>
        <w:rPr>
          <w:sz w:val="24"/>
          <w:szCs w:val="24"/>
        </w:rPr>
      </w:pPr>
    </w:p>
    <w:sectPr>
      <w:footerReference r:id="rId29" w:type="default"/>
      <w:pgSz w:w="11907" w:h="16839"/>
      <w:pgMar w:top="1425" w:right="1646" w:bottom="1186" w:left="1785" w:header="998" w:footer="998"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F"/>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99"/>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47"/>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393"/>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2"/>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71"/>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90"/>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4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71"/>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8"/>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4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97"/>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6884"/>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49"/>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58</w:t>
                    </w:r>
                    <w:r>
                      <w:fldChar w:fldCharType="end"/>
                    </w:r>
                  </w:p>
                </w:txbxContent>
              </v:textbox>
            </v:shape>
          </w:pict>
        </mc:Fallback>
      </mc:AlternateContent>
    </w:r>
  </w:p>
  <w:p>
    <w:pPr>
      <w:pStyle w:val="10"/>
      <w:ind w:left="0" w:leftChars="0" w:firstLine="0" w:firstLineChars="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4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4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64"/>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ls4k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OlhX76vuAjrP&#10;srDVD5bHNFFIb1eHADGTxlGgTpVeN/ReqlI/J7G5/9ynqKd/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4ls4k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63"/>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63</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4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3"/>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1"/>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3"/>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4"/>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394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360"/>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61019"/>
    <w:multiLevelType w:val="singleLevel"/>
    <w:tmpl w:val="FD161019"/>
    <w:lvl w:ilvl="0" w:tentative="0">
      <w:start w:val="3"/>
      <w:numFmt w:val="chineseCounting"/>
      <w:suff w:val="space"/>
      <w:lvlText w:val="第%1章"/>
      <w:lvlJc w:val="left"/>
      <w:rPr>
        <w:rFonts w:hint="eastAsia"/>
      </w:rPr>
    </w:lvl>
  </w:abstractNum>
  <w:abstractNum w:abstractNumId="1">
    <w:nsid w:val="4E50F106"/>
    <w:multiLevelType w:val="singleLevel"/>
    <w:tmpl w:val="4E50F106"/>
    <w:lvl w:ilvl="0" w:tentative="0">
      <w:start w:val="34"/>
      <w:numFmt w:val="decimal"/>
      <w:suff w:val="nothing"/>
      <w:lvlText w:val="%1．"/>
      <w:lvlJc w:val="left"/>
    </w:lvl>
  </w:abstractNum>
  <w:abstractNum w:abstractNumId="2">
    <w:nsid w:val="7489D75D"/>
    <w:multiLevelType w:val="multilevel"/>
    <w:tmpl w:val="7489D75D"/>
    <w:lvl w:ilvl="0" w:tentative="0">
      <w:start w:val="1"/>
      <w:numFmt w:val="chineseCounting"/>
      <w:lvlText w:val="%1、"/>
      <w:lvlJc w:val="left"/>
      <w:pPr>
        <w:tabs>
          <w:tab w:val="left" w:pos="0"/>
        </w:tabs>
        <w:ind w:left="0" w:firstLine="0"/>
      </w:pPr>
      <w:rPr>
        <w:rFonts w:hint="eastAsia" w:ascii="宋体" w:hAnsi="宋体" w:eastAsia="宋体" w:cs="Times New Roman"/>
      </w:rPr>
    </w:lvl>
    <w:lvl w:ilvl="1" w:tentative="0">
      <w:start w:val="1"/>
      <w:numFmt w:val="chineseCounting"/>
      <w:lvlText w:val="（%2）"/>
      <w:lvlJc w:val="left"/>
      <w:pPr>
        <w:tabs>
          <w:tab w:val="left" w:pos="0"/>
        </w:tabs>
        <w:ind w:left="0" w:firstLine="0"/>
      </w:pPr>
      <w:rPr>
        <w:rFonts w:hint="eastAsia" w:ascii="宋体" w:hAnsi="宋体" w:eastAsia="宋体" w:cs="Times New Roman"/>
      </w:rPr>
    </w:lvl>
    <w:lvl w:ilvl="2" w:tentative="0">
      <w:start w:val="1"/>
      <w:numFmt w:val="decimal"/>
      <w:isLgl/>
      <w:lvlText w:val="%2.%3."/>
      <w:lvlJc w:val="left"/>
      <w:pPr>
        <w:tabs>
          <w:tab w:val="left" w:pos="0"/>
        </w:tabs>
        <w:ind w:left="0" w:firstLine="0"/>
      </w:pPr>
      <w:rPr>
        <w:rFonts w:hint="eastAsia" w:ascii="宋体" w:hAnsi="宋体" w:eastAsia="宋体" w:cs="Times New Roman"/>
        <w:b/>
      </w:rPr>
    </w:lvl>
    <w:lvl w:ilvl="3" w:tentative="0">
      <w:start w:val="1"/>
      <w:numFmt w:val="decimal"/>
      <w:pStyle w:val="2"/>
      <w:isLgl/>
      <w:lvlText w:val="%2.%3.%4."/>
      <w:lvlJc w:val="left"/>
      <w:pPr>
        <w:tabs>
          <w:tab w:val="left" w:pos="0"/>
        </w:tabs>
        <w:ind w:left="0" w:firstLine="0"/>
      </w:pPr>
      <w:rPr>
        <w:rFonts w:hint="eastAsia" w:ascii="宋体" w:hAnsi="宋体" w:eastAsia="宋体" w:cs="Times New Roman"/>
      </w:rPr>
    </w:lvl>
    <w:lvl w:ilvl="4" w:tentative="0">
      <w:start w:val="1"/>
      <w:numFmt w:val="decimal"/>
      <w:isLgl/>
      <w:lvlText w:val="%2.%3.%4.%5."/>
      <w:lvlJc w:val="left"/>
      <w:pPr>
        <w:tabs>
          <w:tab w:val="left" w:pos="0"/>
        </w:tabs>
        <w:ind w:left="0" w:firstLine="0"/>
      </w:pPr>
      <w:rPr>
        <w:rFonts w:hint="eastAsia" w:ascii="宋体" w:hAnsi="宋体" w:eastAsia="宋体" w:cs="Times New Roman"/>
      </w:rPr>
    </w:lvl>
    <w:lvl w:ilvl="5" w:tentative="0">
      <w:start w:val="1"/>
      <w:numFmt w:val="decimal"/>
      <w:isLgl/>
      <w:lvlText w:val="%2.%3.%4.%5.%6."/>
      <w:lvlJc w:val="left"/>
      <w:pPr>
        <w:tabs>
          <w:tab w:val="left" w:pos="0"/>
        </w:tabs>
        <w:ind w:left="0" w:firstLine="0"/>
      </w:pPr>
      <w:rPr>
        <w:rFonts w:hint="eastAsia" w:ascii="宋体" w:hAnsi="宋体" w:eastAsia="宋体" w:cs="Times New Roman"/>
      </w:rPr>
    </w:lvl>
    <w:lvl w:ilvl="6" w:tentative="0">
      <w:start w:val="1"/>
      <w:numFmt w:val="decimal"/>
      <w:isLgl/>
      <w:lvlText w:val="%2.%3.%4.%5.%6.%7."/>
      <w:lvlJc w:val="left"/>
      <w:pPr>
        <w:tabs>
          <w:tab w:val="left" w:pos="0"/>
        </w:tabs>
        <w:ind w:left="0" w:firstLine="0"/>
      </w:pPr>
      <w:rPr>
        <w:rFonts w:hint="eastAsia" w:ascii="宋体" w:hAnsi="宋体" w:eastAsia="宋体" w:cs="Times New Roman"/>
      </w:rPr>
    </w:lvl>
    <w:lvl w:ilvl="7" w:tentative="0">
      <w:start w:val="1"/>
      <w:numFmt w:val="decimal"/>
      <w:isLgl/>
      <w:lvlText w:val="%1.%2.%3.%4.%5.%6.%7.%8."/>
      <w:lvlJc w:val="left"/>
      <w:pPr>
        <w:ind w:left="0" w:leftChars="0" w:firstLine="0" w:firstLineChars="0"/>
      </w:pPr>
      <w:rPr>
        <w:rFonts w:hint="eastAsia" w:ascii="宋体" w:hAnsi="宋体" w:eastAsia="宋体" w:cs="Times New Roman"/>
      </w:rPr>
    </w:lvl>
    <w:lvl w:ilvl="8" w:tentative="0">
      <w:start w:val="1"/>
      <w:numFmt w:val="decimal"/>
      <w:isLgl/>
      <w:lvlText w:val="%1.%2.%3.%4.%5.%6.%7.%8.%9."/>
      <w:lvlJc w:val="left"/>
      <w:pPr>
        <w:ind w:left="0" w:leftChars="0" w:firstLine="0" w:firstLineChars="0"/>
      </w:pPr>
      <w:rPr>
        <w:rFonts w:hint="eastAsia" w:ascii="宋体" w:hAnsi="宋体" w:eastAsia="宋体"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WM3NTgzM2YxNmE3Mzg2YzA3MWVlYzY0ZmY2MTZkYWYifQ=="/>
  </w:docVars>
  <w:rsids>
    <w:rsidRoot w:val="00000000"/>
    <w:rsid w:val="02DC1670"/>
    <w:rsid w:val="03C95EC3"/>
    <w:rsid w:val="05461C67"/>
    <w:rsid w:val="0CDA66AA"/>
    <w:rsid w:val="0CDD0FA5"/>
    <w:rsid w:val="0D777B76"/>
    <w:rsid w:val="1B4E3898"/>
    <w:rsid w:val="1D7C2A7E"/>
    <w:rsid w:val="230A01C2"/>
    <w:rsid w:val="23182FD7"/>
    <w:rsid w:val="260839D0"/>
    <w:rsid w:val="262D66A1"/>
    <w:rsid w:val="2B515EAC"/>
    <w:rsid w:val="2DBC1C51"/>
    <w:rsid w:val="3269030C"/>
    <w:rsid w:val="378D0199"/>
    <w:rsid w:val="3AC802EF"/>
    <w:rsid w:val="40A412C7"/>
    <w:rsid w:val="46432DA9"/>
    <w:rsid w:val="4B2D6177"/>
    <w:rsid w:val="4E5D6F30"/>
    <w:rsid w:val="56F93036"/>
    <w:rsid w:val="57E9601D"/>
    <w:rsid w:val="5AD6739D"/>
    <w:rsid w:val="5F3303E7"/>
    <w:rsid w:val="61161505"/>
    <w:rsid w:val="648C133C"/>
    <w:rsid w:val="677C4CD5"/>
    <w:rsid w:val="692A6F75"/>
    <w:rsid w:val="6EEF2FA8"/>
    <w:rsid w:val="6FAD353C"/>
    <w:rsid w:val="78DA3C66"/>
    <w:rsid w:val="7CE02C9B"/>
    <w:rsid w:val="7D1140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360" w:lineRule="auto"/>
      <w:ind w:firstLine="420" w:firstLineChars="200"/>
      <w:jc w:val="left"/>
      <w:textAlignment w:val="baseline"/>
    </w:pPr>
    <w:rPr>
      <w:rFonts w:ascii="Arial" w:hAnsi="Arial" w:eastAsia="Arial" w:cs="Arial"/>
      <w:snapToGrid w:val="0"/>
      <w:color w:val="000000"/>
      <w:kern w:val="0"/>
      <w:sz w:val="24"/>
      <w:szCs w:val="21"/>
      <w:lang w:val="en-US" w:eastAsia="en-US" w:bidi="ar-SA"/>
    </w:rPr>
  </w:style>
  <w:style w:type="paragraph" w:styleId="2">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rFonts w:cs="Times New Roman"/>
      <w:szCs w:val="20"/>
    </w:rPr>
  </w:style>
  <w:style w:type="paragraph" w:styleId="4">
    <w:name w:val="Body Text"/>
    <w:basedOn w:val="1"/>
    <w:next w:val="5"/>
    <w:qFormat/>
    <w:uiPriority w:val="0"/>
    <w:rPr>
      <w:rFonts w:ascii="宋体" w:hAnsi="宋体" w:eastAsia="宋体" w:cs="宋体"/>
      <w:sz w:val="30"/>
      <w:szCs w:val="30"/>
      <w:lang w:val="en-US" w:eastAsia="en-US" w:bidi="ar-SA"/>
    </w:rPr>
  </w:style>
  <w:style w:type="paragraph" w:customStyle="1" w:styleId="5">
    <w:name w:val="Default"/>
    <w:qFormat/>
    <w:uiPriority w:val="99"/>
    <w:pPr>
      <w:widowControl w:val="0"/>
      <w:autoSpaceDE w:val="0"/>
      <w:autoSpaceDN w:val="0"/>
      <w:adjustRightInd w:val="0"/>
      <w:spacing w:line="360" w:lineRule="atLeast"/>
      <w:jc w:val="both"/>
      <w:textAlignment w:val="baseline"/>
    </w:pPr>
    <w:rPr>
      <w:rFonts w:ascii="宋体" w:hAnsi="Times New Roman" w:eastAsia="Times New Roman" w:cs="Times New Roman"/>
      <w:color w:val="000000"/>
      <w:sz w:val="24"/>
      <w:szCs w:val="24"/>
      <w:lang w:val="en-US" w:eastAsia="zh-CN" w:bidi="ar-SA"/>
    </w:rPr>
  </w:style>
  <w:style w:type="paragraph" w:styleId="6">
    <w:name w:val="Plain Text"/>
    <w:basedOn w:val="1"/>
    <w:qFormat/>
    <w:uiPriority w:val="0"/>
    <w:rPr>
      <w:rFonts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Body Text First Indent"/>
    <w:basedOn w:val="4"/>
    <w:qFormat/>
    <w:uiPriority w:val="99"/>
    <w:pPr>
      <w:tabs>
        <w:tab w:val="left" w:pos="420"/>
      </w:tabs>
      <w:spacing w:after="120"/>
      <w:ind w:firstLine="420" w:firstLineChars="100"/>
    </w:pPr>
  </w:style>
  <w:style w:type="table" w:customStyle="1" w:styleId="13">
    <w:name w:val="Table Normal"/>
    <w:semiHidden/>
    <w:unhideWhenUsed/>
    <w:qFormat/>
    <w:uiPriority w:val="0"/>
    <w:tblPr>
      <w:tblCellMar>
        <w:top w:w="0" w:type="dxa"/>
        <w:left w:w="0" w:type="dxa"/>
        <w:bottom w:w="0" w:type="dxa"/>
        <w:right w:w="0" w:type="dxa"/>
      </w:tblCellMar>
    </w:tblPr>
  </w:style>
  <w:style w:type="paragraph" w:customStyle="1" w:styleId="14">
    <w:name w:val="Table Text"/>
    <w:basedOn w:val="1"/>
    <w:semiHidden/>
    <w:qFormat/>
    <w:uiPriority w:val="0"/>
    <w:rPr>
      <w:rFonts w:ascii="Times New Roman" w:hAnsi="Times New Roman" w:eastAsia="Times New Roman" w:cs="Times New Roman"/>
      <w:sz w:val="21"/>
      <w:szCs w:val="21"/>
      <w:lang w:val="en-US" w:eastAsia="en-US" w:bidi="ar-SA"/>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styleId="16">
    <w:name w:val="List Paragraph"/>
    <w:basedOn w:val="1"/>
    <w:qFormat/>
    <w:uiPriority w:val="34"/>
    <w:pPr>
      <w:ind w:firstLine="420" w:firstLineChars="200"/>
      <w:jc w:val="left"/>
    </w:pPr>
    <w:rPr>
      <w:rFonts w:ascii="等线" w:hAnsi="等线" w:eastAsia="仿宋"/>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3.jpeg"/><Relationship Id="rId32" Type="http://schemas.openxmlformats.org/officeDocument/2006/relationships/image" Target="media/image2.png"/><Relationship Id="rId31" Type="http://schemas.openxmlformats.org/officeDocument/2006/relationships/image" Target="media/image1.png"/><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2020-12-08T17:39:00Z</dcterms:created>
  <dc:creator>admin</dc:creator>
  <cp:lastModifiedBy>你是照不到我的阳光</cp:lastModifiedBy>
  <dcterms:modified xsi:type="dcterms:W3CDTF">2023-09-12T13:51:34Z</dcterms:modified>
  <dc:title>院前医疗急救服务能力提升项目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2023-09-11T17:48:50Z</vt:filetime>
  </property>
  <property fmtid="{D5CDD505-2E9C-101B-9397-08002B2CF9AE}" pid="4" name="KSOProductBuildVer">
    <vt:lpwstr>2052-12.1.0.15374</vt:lpwstr>
  </property>
  <property fmtid="{D5CDD505-2E9C-101B-9397-08002B2CF9AE}" pid="5" name="ICV">
    <vt:lpwstr>D7B93A603FC34C89AC0BB358E5D5BB7C_13</vt:lpwstr>
  </property>
</Properties>
</file>