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A81" w:rsidRPr="00792C9E" w:rsidRDefault="00E67A81" w:rsidP="00792C9E">
      <w:pPr>
        <w:spacing w:line="520" w:lineRule="exact"/>
        <w:jc w:val="center"/>
        <w:rPr>
          <w:rFonts w:cs="Times New Roman"/>
          <w:sz w:val="44"/>
          <w:szCs w:val="44"/>
        </w:rPr>
      </w:pPr>
      <w:r>
        <w:rPr>
          <w:rFonts w:cs="宋体" w:hint="eastAsia"/>
          <w:sz w:val="44"/>
          <w:szCs w:val="44"/>
        </w:rPr>
        <w:t>中心文化营造构建</w:t>
      </w:r>
      <w:r w:rsidRPr="00001F8A">
        <w:rPr>
          <w:rFonts w:cs="宋体" w:hint="eastAsia"/>
          <w:sz w:val="44"/>
          <w:szCs w:val="44"/>
        </w:rPr>
        <w:t>方案</w:t>
      </w:r>
    </w:p>
    <w:p w:rsidR="00E67A81" w:rsidRDefault="00E67A81" w:rsidP="006D35D2">
      <w:pPr>
        <w:spacing w:line="520" w:lineRule="exact"/>
        <w:jc w:val="center"/>
        <w:rPr>
          <w:rFonts w:cs="Times New Roman"/>
          <w:sz w:val="44"/>
          <w:szCs w:val="44"/>
        </w:rPr>
      </w:pPr>
    </w:p>
    <w:p w:rsidR="00E67A81" w:rsidRDefault="00E67A81" w:rsidP="00F44E13">
      <w:pPr>
        <w:spacing w:line="600" w:lineRule="exact"/>
        <w:ind w:firstLine="640"/>
        <w:rPr>
          <w:rFonts w:ascii="黑体" w:eastAsia="黑体" w:cs="Times New Roman"/>
          <w:sz w:val="32"/>
          <w:szCs w:val="32"/>
        </w:rPr>
      </w:pPr>
      <w:r>
        <w:rPr>
          <w:rFonts w:ascii="黑体" w:eastAsia="黑体" w:cs="黑体" w:hint="eastAsia"/>
          <w:sz w:val="32"/>
          <w:szCs w:val="32"/>
        </w:rPr>
        <w:t>一</w:t>
      </w:r>
      <w:r>
        <w:rPr>
          <w:rFonts w:ascii="黑体" w:eastAsia="黑体" w:cs="黑体"/>
          <w:sz w:val="32"/>
          <w:szCs w:val="32"/>
        </w:rPr>
        <w:t>.</w:t>
      </w:r>
      <w:r>
        <w:rPr>
          <w:rFonts w:ascii="黑体" w:eastAsia="黑体" w:cs="黑体" w:hint="eastAsia"/>
          <w:sz w:val="32"/>
          <w:szCs w:val="32"/>
        </w:rPr>
        <w:t>指导思想</w:t>
      </w:r>
    </w:p>
    <w:p w:rsidR="00E67A81" w:rsidRDefault="00E67A81" w:rsidP="006051F2">
      <w:pPr>
        <w:spacing w:line="600" w:lineRule="exact"/>
        <w:ind w:firstLineChars="221" w:firstLine="707"/>
        <w:rPr>
          <w:rFonts w:ascii="仿宋_GB2312" w:eastAsia="仿宋_GB2312" w:hAnsi="Verdana" w:cs="Times New Roman"/>
          <w:color w:val="000000"/>
          <w:kern w:val="0"/>
          <w:sz w:val="32"/>
          <w:szCs w:val="32"/>
        </w:rPr>
      </w:pPr>
      <w:r w:rsidRPr="0079000A">
        <w:rPr>
          <w:rFonts w:ascii="仿宋_GB2312" w:eastAsia="仿宋_GB2312" w:hAnsi="Verdana" w:cs="仿宋_GB2312" w:hint="eastAsia"/>
          <w:color w:val="000000"/>
          <w:kern w:val="0"/>
          <w:sz w:val="32"/>
          <w:szCs w:val="32"/>
        </w:rPr>
        <w:t>以习近平新时代中国特色社会主义思想为指导，全面学习贯彻党的二十大精神</w:t>
      </w:r>
      <w:r>
        <w:rPr>
          <w:rFonts w:ascii="仿宋_GB2312" w:eastAsia="仿宋_GB2312" w:hAnsi="Verdana" w:cs="仿宋_GB2312" w:hint="eastAsia"/>
          <w:color w:val="000000"/>
          <w:kern w:val="0"/>
          <w:sz w:val="32"/>
          <w:szCs w:val="32"/>
        </w:rPr>
        <w:t>，深入贯彻新时代党的建设总要求和新时代党的组织路线，认真贯彻</w:t>
      </w:r>
      <w:r w:rsidRPr="0079000A">
        <w:rPr>
          <w:rFonts w:ascii="仿宋_GB2312" w:eastAsia="仿宋_GB2312" w:hAnsi="Verdana" w:cs="仿宋_GB2312" w:hint="eastAsia"/>
          <w:color w:val="000000"/>
          <w:kern w:val="0"/>
          <w:sz w:val="32"/>
          <w:szCs w:val="32"/>
        </w:rPr>
        <w:t>习近平总书记关于</w:t>
      </w:r>
      <w:r>
        <w:rPr>
          <w:rFonts w:ascii="仿宋_GB2312" w:eastAsia="仿宋_GB2312" w:hAnsi="Verdana" w:cs="仿宋_GB2312" w:hint="eastAsia"/>
          <w:color w:val="000000"/>
          <w:kern w:val="0"/>
          <w:sz w:val="32"/>
          <w:szCs w:val="32"/>
        </w:rPr>
        <w:t>单位</w:t>
      </w:r>
      <w:r w:rsidRPr="0079000A">
        <w:rPr>
          <w:rFonts w:ascii="仿宋_GB2312" w:eastAsia="仿宋_GB2312" w:hAnsi="Verdana" w:cs="仿宋_GB2312" w:hint="eastAsia"/>
          <w:color w:val="000000"/>
          <w:kern w:val="0"/>
          <w:sz w:val="32"/>
          <w:szCs w:val="32"/>
        </w:rPr>
        <w:t>党建重要论述和对甘肃重要讲话重要指示批示精神，按照省委决策部署和省委直属机关工委工作要求，坚持以党的政治建设为统领，不断强化党员干部理论武装，夯实基层基础，扎实</w:t>
      </w:r>
      <w:r>
        <w:rPr>
          <w:rFonts w:ascii="仿宋_GB2312" w:eastAsia="仿宋_GB2312" w:hAnsi="Verdana" w:cs="仿宋_GB2312" w:hint="eastAsia"/>
          <w:color w:val="000000"/>
          <w:kern w:val="0"/>
          <w:sz w:val="32"/>
          <w:szCs w:val="32"/>
        </w:rPr>
        <w:t>做好党组织建设</w:t>
      </w:r>
      <w:r w:rsidRPr="0079000A">
        <w:rPr>
          <w:rFonts w:ascii="仿宋_GB2312" w:eastAsia="仿宋_GB2312" w:hAnsi="Verdana" w:cs="仿宋_GB2312" w:hint="eastAsia"/>
          <w:color w:val="000000"/>
          <w:kern w:val="0"/>
          <w:sz w:val="32"/>
          <w:szCs w:val="32"/>
        </w:rPr>
        <w:t>，着力建设让党中央放心、让人民群众满意的模范</w:t>
      </w:r>
      <w:r>
        <w:rPr>
          <w:rFonts w:ascii="仿宋_GB2312" w:eastAsia="仿宋_GB2312" w:hAnsi="Verdana" w:cs="仿宋_GB2312" w:hint="eastAsia"/>
          <w:color w:val="000000"/>
          <w:kern w:val="0"/>
          <w:sz w:val="32"/>
          <w:szCs w:val="32"/>
        </w:rPr>
        <w:t>单位</w:t>
      </w:r>
      <w:r w:rsidRPr="0079000A">
        <w:rPr>
          <w:rFonts w:ascii="仿宋_GB2312" w:eastAsia="仿宋_GB2312" w:hAnsi="Verdana" w:cs="仿宋_GB2312" w:hint="eastAsia"/>
          <w:color w:val="000000"/>
          <w:kern w:val="0"/>
          <w:sz w:val="32"/>
          <w:szCs w:val="32"/>
        </w:rPr>
        <w:t>，不断提高党建工作质量，以高质量党建引领</w:t>
      </w:r>
      <w:r>
        <w:rPr>
          <w:rFonts w:ascii="仿宋_GB2312" w:eastAsia="仿宋_GB2312" w:hAnsi="Verdana" w:cs="仿宋_GB2312" w:hint="eastAsia"/>
          <w:color w:val="000000"/>
          <w:kern w:val="0"/>
          <w:sz w:val="32"/>
          <w:szCs w:val="32"/>
        </w:rPr>
        <w:t>急救</w:t>
      </w:r>
      <w:r w:rsidRPr="0079000A">
        <w:rPr>
          <w:rFonts w:ascii="仿宋_GB2312" w:eastAsia="仿宋_GB2312" w:hAnsi="Verdana" w:cs="仿宋_GB2312" w:hint="eastAsia"/>
          <w:color w:val="000000"/>
          <w:kern w:val="0"/>
          <w:sz w:val="32"/>
          <w:szCs w:val="32"/>
        </w:rPr>
        <w:t>事业高质量发展。</w:t>
      </w:r>
    </w:p>
    <w:p w:rsidR="00E67A81" w:rsidRPr="00E72C62" w:rsidRDefault="00E67A81" w:rsidP="00F44E13">
      <w:pPr>
        <w:spacing w:line="600" w:lineRule="exact"/>
        <w:ind w:firstLine="640"/>
        <w:rPr>
          <w:rFonts w:ascii="黑体" w:eastAsia="黑体" w:cs="Times New Roman"/>
          <w:sz w:val="32"/>
          <w:szCs w:val="32"/>
        </w:rPr>
      </w:pPr>
      <w:r>
        <w:rPr>
          <w:rFonts w:ascii="黑体" w:eastAsia="黑体" w:cs="黑体" w:hint="eastAsia"/>
          <w:sz w:val="32"/>
          <w:szCs w:val="32"/>
        </w:rPr>
        <w:t>二、建设目的</w:t>
      </w:r>
    </w:p>
    <w:p w:rsidR="00E67A81" w:rsidRDefault="00E67A81" w:rsidP="00F44E13">
      <w:pPr>
        <w:spacing w:line="600" w:lineRule="exact"/>
        <w:ind w:firstLine="640"/>
        <w:rPr>
          <w:rFonts w:ascii="仿宋_GB2312" w:eastAsia="仿宋_GB2312" w:cs="Times New Roman"/>
          <w:sz w:val="32"/>
          <w:szCs w:val="32"/>
        </w:rPr>
      </w:pPr>
      <w:r>
        <w:rPr>
          <w:rFonts w:ascii="仿宋_GB2312" w:eastAsia="仿宋_GB2312" w:cs="仿宋_GB2312"/>
          <w:sz w:val="32"/>
          <w:szCs w:val="32"/>
        </w:rPr>
        <w:t>1.</w:t>
      </w:r>
      <w:r>
        <w:rPr>
          <w:rFonts w:ascii="仿宋_GB2312" w:eastAsia="仿宋_GB2312" w:cs="仿宋_GB2312" w:hint="eastAsia"/>
          <w:sz w:val="32"/>
          <w:szCs w:val="32"/>
        </w:rPr>
        <w:t>通知公告机：用于及时发布中心通知公告，相关会议、活动信息的图片或文字内容。滚动播放相关主题学习内容。</w:t>
      </w:r>
    </w:p>
    <w:p w:rsidR="00E67A81" w:rsidRDefault="00E67A81" w:rsidP="00F44E13">
      <w:pPr>
        <w:spacing w:line="600" w:lineRule="exact"/>
        <w:ind w:firstLine="640"/>
        <w:rPr>
          <w:rFonts w:ascii="仿宋_GB2312" w:eastAsia="仿宋_GB2312" w:cs="Times New Roman"/>
          <w:sz w:val="32"/>
          <w:szCs w:val="32"/>
        </w:rPr>
      </w:pPr>
      <w:r>
        <w:rPr>
          <w:rFonts w:ascii="仿宋_GB2312" w:eastAsia="仿宋_GB2312" w:cs="仿宋_GB2312"/>
          <w:sz w:val="32"/>
          <w:szCs w:val="32"/>
        </w:rPr>
        <w:t>2.</w:t>
      </w:r>
      <w:r>
        <w:rPr>
          <w:rFonts w:ascii="仿宋_GB2312" w:eastAsia="仿宋_GB2312" w:cs="仿宋_GB2312" w:hint="eastAsia"/>
          <w:sz w:val="32"/>
          <w:szCs w:val="32"/>
        </w:rPr>
        <w:t>党建文化：中心党的建设工作的重要部分</w:t>
      </w:r>
      <w:r w:rsidRPr="00E72C62">
        <w:rPr>
          <w:rFonts w:ascii="仿宋_GB2312" w:eastAsia="仿宋_GB2312" w:cs="仿宋_GB2312" w:hint="eastAsia"/>
          <w:sz w:val="32"/>
          <w:szCs w:val="32"/>
        </w:rPr>
        <w:t>，</w:t>
      </w:r>
      <w:r>
        <w:rPr>
          <w:rFonts w:ascii="仿宋_GB2312" w:eastAsia="仿宋_GB2312" w:cs="仿宋_GB2312" w:hint="eastAsia"/>
          <w:sz w:val="32"/>
          <w:szCs w:val="32"/>
        </w:rPr>
        <w:t>坚持以习近平新时代中国特色社会主义思想为指导，教育引导全体</w:t>
      </w:r>
      <w:r w:rsidRPr="00E72C62">
        <w:rPr>
          <w:rFonts w:ascii="仿宋_GB2312" w:eastAsia="仿宋_GB2312" w:cs="仿宋_GB2312" w:hint="eastAsia"/>
          <w:sz w:val="32"/>
          <w:szCs w:val="32"/>
        </w:rPr>
        <w:t>党员干部</w:t>
      </w:r>
      <w:r>
        <w:rPr>
          <w:rFonts w:ascii="仿宋_GB2312" w:eastAsia="仿宋_GB2312" w:cs="仿宋_GB2312" w:hint="eastAsia"/>
          <w:sz w:val="32"/>
          <w:szCs w:val="32"/>
        </w:rPr>
        <w:t>深刻领悟“两个确立”的决定性意义，自觉增强“四个意识”，坚定“四个自信”做到“两个维护”。党建文化墙设置，是学习宣传贯彻党的思想政治理论的基础，</w:t>
      </w:r>
      <w:r w:rsidRPr="006C2009">
        <w:rPr>
          <w:rFonts w:ascii="仿宋_GB2312" w:eastAsia="仿宋_GB2312" w:hAnsi="Verdana" w:cs="仿宋_GB2312" w:hint="eastAsia"/>
          <w:color w:val="000000"/>
          <w:kern w:val="0"/>
          <w:sz w:val="32"/>
          <w:szCs w:val="32"/>
        </w:rPr>
        <w:t>持续提升党员干部政治判断力、政治领悟力、政治执行力</w:t>
      </w:r>
      <w:r>
        <w:rPr>
          <w:rFonts w:ascii="仿宋_GB2312" w:eastAsia="仿宋_GB2312" w:hAnsi="Verdana" w:cs="仿宋_GB2312" w:hint="eastAsia"/>
          <w:color w:val="000000"/>
          <w:kern w:val="0"/>
          <w:sz w:val="32"/>
          <w:szCs w:val="32"/>
        </w:rPr>
        <w:t>，</w:t>
      </w:r>
      <w:r w:rsidRPr="00E72C62">
        <w:rPr>
          <w:rFonts w:ascii="仿宋_GB2312" w:eastAsia="仿宋_GB2312" w:cs="仿宋_GB2312" w:hint="eastAsia"/>
          <w:sz w:val="32"/>
          <w:szCs w:val="32"/>
        </w:rPr>
        <w:t>深刻感悟党的奋斗历程。</w:t>
      </w:r>
    </w:p>
    <w:p w:rsidR="00E67A81" w:rsidRDefault="00E67A81" w:rsidP="00F44E13">
      <w:pPr>
        <w:spacing w:line="600" w:lineRule="exact"/>
        <w:ind w:firstLine="707"/>
        <w:rPr>
          <w:rFonts w:ascii="仿宋_GB2312" w:eastAsia="仿宋_GB2312" w:hAnsi="Verdana" w:cs="Times New Roman"/>
          <w:color w:val="000000"/>
          <w:kern w:val="0"/>
          <w:sz w:val="32"/>
          <w:szCs w:val="32"/>
        </w:rPr>
      </w:pPr>
      <w:r>
        <w:rPr>
          <w:rFonts w:ascii="仿宋_GB2312" w:eastAsia="仿宋_GB2312" w:cs="仿宋_GB2312"/>
          <w:sz w:val="32"/>
          <w:szCs w:val="32"/>
        </w:rPr>
        <w:t>3.</w:t>
      </w:r>
      <w:r>
        <w:rPr>
          <w:rFonts w:ascii="仿宋_GB2312" w:eastAsia="仿宋_GB2312" w:cs="仿宋_GB2312" w:hint="eastAsia"/>
          <w:sz w:val="32"/>
          <w:szCs w:val="32"/>
        </w:rPr>
        <w:t>廉政文化：</w:t>
      </w:r>
      <w:r w:rsidRPr="00E72C62">
        <w:rPr>
          <w:rFonts w:ascii="仿宋_GB2312" w:eastAsia="仿宋_GB2312" w:cs="仿宋_GB2312" w:hint="eastAsia"/>
          <w:sz w:val="32"/>
          <w:szCs w:val="32"/>
        </w:rPr>
        <w:t>中心</w:t>
      </w:r>
      <w:r>
        <w:rPr>
          <w:rFonts w:ascii="仿宋_GB2312" w:eastAsia="仿宋_GB2312" w:cs="仿宋_GB2312" w:hint="eastAsia"/>
          <w:sz w:val="32"/>
          <w:szCs w:val="32"/>
        </w:rPr>
        <w:t>全面从严治党和</w:t>
      </w:r>
      <w:r w:rsidRPr="00E72C62">
        <w:rPr>
          <w:rFonts w:ascii="仿宋_GB2312" w:eastAsia="仿宋_GB2312" w:cs="仿宋_GB2312" w:hint="eastAsia"/>
          <w:sz w:val="32"/>
          <w:szCs w:val="32"/>
        </w:rPr>
        <w:t>反腐倡廉工作的重要</w:t>
      </w:r>
      <w:r w:rsidRPr="00E72C62">
        <w:rPr>
          <w:rFonts w:ascii="仿宋_GB2312" w:eastAsia="仿宋_GB2312" w:cs="仿宋_GB2312" w:hint="eastAsia"/>
          <w:sz w:val="32"/>
          <w:szCs w:val="32"/>
        </w:rPr>
        <w:lastRenderedPageBreak/>
        <w:t>内容</w:t>
      </w:r>
      <w:r>
        <w:rPr>
          <w:rFonts w:ascii="仿宋_GB2312" w:eastAsia="仿宋_GB2312" w:cs="仿宋_GB2312" w:hint="eastAsia"/>
          <w:sz w:val="32"/>
          <w:szCs w:val="32"/>
        </w:rPr>
        <w:t>，</w:t>
      </w:r>
      <w:r w:rsidRPr="00E72C62">
        <w:rPr>
          <w:rFonts w:ascii="仿宋_GB2312" w:eastAsia="仿宋_GB2312" w:cs="仿宋_GB2312" w:hint="eastAsia"/>
          <w:sz w:val="32"/>
          <w:szCs w:val="32"/>
        </w:rPr>
        <w:t>也是</w:t>
      </w:r>
      <w:r>
        <w:rPr>
          <w:rFonts w:ascii="仿宋_GB2312" w:eastAsia="仿宋_GB2312" w:cs="仿宋_GB2312" w:hint="eastAsia"/>
          <w:sz w:val="32"/>
          <w:szCs w:val="32"/>
        </w:rPr>
        <w:t>开展廉洁警示教育的重要途径。</w:t>
      </w:r>
      <w:r w:rsidRPr="00E72C62">
        <w:rPr>
          <w:rFonts w:ascii="仿宋_GB2312" w:eastAsia="仿宋_GB2312" w:cs="仿宋_GB2312" w:hint="eastAsia"/>
          <w:sz w:val="32"/>
          <w:szCs w:val="32"/>
        </w:rPr>
        <w:t>廉政文化墙设置，是</w:t>
      </w:r>
      <w:r>
        <w:rPr>
          <w:rFonts w:ascii="仿宋_GB2312" w:eastAsia="仿宋_GB2312" w:cs="仿宋_GB2312" w:hint="eastAsia"/>
          <w:sz w:val="32"/>
          <w:szCs w:val="32"/>
        </w:rPr>
        <w:t>进一步</w:t>
      </w:r>
      <w:r w:rsidRPr="006C2009">
        <w:rPr>
          <w:rFonts w:ascii="仿宋_GB2312" w:eastAsia="仿宋_GB2312" w:hAnsi="Verdana" w:cs="仿宋_GB2312" w:hint="eastAsia"/>
          <w:color w:val="000000"/>
          <w:kern w:val="0"/>
          <w:sz w:val="32"/>
          <w:szCs w:val="32"/>
        </w:rPr>
        <w:t>严明党的政治纪律和政治规矩，加强对党忠诚教育，</w:t>
      </w:r>
      <w:r>
        <w:rPr>
          <w:rFonts w:ascii="仿宋_GB2312" w:eastAsia="仿宋_GB2312" w:cs="仿宋_GB2312" w:hint="eastAsia"/>
          <w:sz w:val="32"/>
          <w:szCs w:val="32"/>
        </w:rPr>
        <w:t>心怀</w:t>
      </w:r>
      <w:r w:rsidRPr="00E72C62">
        <w:rPr>
          <w:rFonts w:ascii="仿宋_GB2312" w:eastAsia="仿宋_GB2312" w:cs="仿宋_GB2312" w:hint="eastAsia"/>
          <w:sz w:val="32"/>
          <w:szCs w:val="32"/>
        </w:rPr>
        <w:t>时时思廉、处处践廉，</w:t>
      </w:r>
      <w:r>
        <w:rPr>
          <w:rFonts w:ascii="仿宋_GB2312" w:eastAsia="仿宋_GB2312" w:hAnsi="Verdana" w:cs="仿宋_GB2312" w:hint="eastAsia"/>
          <w:color w:val="000000"/>
          <w:kern w:val="0"/>
          <w:sz w:val="32"/>
          <w:szCs w:val="32"/>
        </w:rPr>
        <w:t>推动政治监督具体化、精准化、常态化。</w:t>
      </w:r>
      <w:r>
        <w:rPr>
          <w:rFonts w:ascii="仿宋_GB2312" w:eastAsia="仿宋_GB2312" w:cs="仿宋_GB2312" w:hint="eastAsia"/>
          <w:sz w:val="32"/>
          <w:szCs w:val="32"/>
        </w:rPr>
        <w:t>不断促进党风、学风、</w:t>
      </w:r>
      <w:r w:rsidRPr="00E72C62">
        <w:rPr>
          <w:rFonts w:ascii="仿宋_GB2312" w:eastAsia="仿宋_GB2312" w:cs="仿宋_GB2312" w:hint="eastAsia"/>
          <w:sz w:val="32"/>
          <w:szCs w:val="32"/>
        </w:rPr>
        <w:t>作风大转变</w:t>
      </w:r>
      <w:r>
        <w:rPr>
          <w:rFonts w:ascii="仿宋_GB2312" w:eastAsia="仿宋_GB2312" w:cs="仿宋_GB2312" w:hint="eastAsia"/>
          <w:sz w:val="32"/>
          <w:szCs w:val="32"/>
        </w:rPr>
        <w:t>，营造风清气正的工作学习环境。</w:t>
      </w:r>
      <w:r>
        <w:rPr>
          <w:rFonts w:ascii="仿宋_GB2312" w:eastAsia="仿宋_GB2312" w:hAnsi="Verdana" w:cs="仿宋_GB2312"/>
          <w:color w:val="000000"/>
          <w:kern w:val="0"/>
          <w:sz w:val="32"/>
          <w:szCs w:val="32"/>
        </w:rPr>
        <w:t xml:space="preserve"> </w:t>
      </w:r>
    </w:p>
    <w:p w:rsidR="00E67A81" w:rsidRDefault="00E67A81" w:rsidP="00F44E13">
      <w:pPr>
        <w:spacing w:line="600" w:lineRule="exact"/>
        <w:ind w:firstLine="707"/>
        <w:rPr>
          <w:rFonts w:ascii="仿宋_GB2312" w:eastAsia="仿宋_GB2312" w:hAnsi="Verdana" w:cs="Times New Roman"/>
          <w:color w:val="000000"/>
          <w:kern w:val="0"/>
          <w:sz w:val="32"/>
          <w:szCs w:val="32"/>
        </w:rPr>
      </w:pPr>
      <w:r>
        <w:rPr>
          <w:rFonts w:ascii="仿宋_GB2312" w:eastAsia="仿宋_GB2312" w:hAnsi="Verdana" w:cs="仿宋_GB2312"/>
          <w:color w:val="000000"/>
          <w:kern w:val="0"/>
          <w:sz w:val="32"/>
          <w:szCs w:val="32"/>
        </w:rPr>
        <w:t>4.</w:t>
      </w:r>
      <w:r>
        <w:rPr>
          <w:rFonts w:ascii="仿宋_GB2312" w:eastAsia="仿宋_GB2312" w:hAnsi="Verdana" w:cs="仿宋_GB2312" w:hint="eastAsia"/>
          <w:color w:val="000000"/>
          <w:kern w:val="0"/>
          <w:sz w:val="32"/>
          <w:szCs w:val="32"/>
        </w:rPr>
        <w:t>荣誉风采：展现中心在两优一先、创先争优、抢险救援、专业技能等方面表现突出，并被上级部门授予的奖牌（杯）进行展示。</w:t>
      </w:r>
    </w:p>
    <w:p w:rsidR="00E67A81" w:rsidRDefault="00E67A81" w:rsidP="00F44E13">
      <w:pPr>
        <w:spacing w:line="600" w:lineRule="exact"/>
        <w:ind w:firstLine="707"/>
        <w:rPr>
          <w:rFonts w:ascii="仿宋_GB2312" w:eastAsia="仿宋_GB2312" w:hAnsi="Verdana" w:cs="Times New Roman"/>
          <w:color w:val="000000"/>
          <w:kern w:val="0"/>
          <w:sz w:val="32"/>
          <w:szCs w:val="32"/>
        </w:rPr>
      </w:pPr>
      <w:r>
        <w:rPr>
          <w:rFonts w:ascii="仿宋_GB2312" w:eastAsia="仿宋_GB2312" w:hAnsi="Verdana" w:cs="仿宋_GB2312"/>
          <w:color w:val="000000"/>
          <w:kern w:val="0"/>
          <w:sz w:val="32"/>
          <w:szCs w:val="32"/>
        </w:rPr>
        <w:t>5.</w:t>
      </w:r>
      <w:r>
        <w:rPr>
          <w:rFonts w:ascii="仿宋_GB2312" w:eastAsia="仿宋_GB2312" w:hAnsi="Verdana" w:cs="仿宋_GB2312" w:hint="eastAsia"/>
          <w:color w:val="000000"/>
          <w:kern w:val="0"/>
          <w:sz w:val="32"/>
          <w:szCs w:val="32"/>
        </w:rPr>
        <w:t>服务宗旨：展现中心院前急救工作的专业化、规范化、标准化服务宗旨，为居民提供方便、高效、快捷、安全的院前医疗急救服务，让群众满意、让人民安心。</w:t>
      </w:r>
    </w:p>
    <w:p w:rsidR="00E67A81" w:rsidRPr="001F1E76" w:rsidRDefault="00E67A81" w:rsidP="00F44E13">
      <w:pPr>
        <w:spacing w:line="600" w:lineRule="exact"/>
        <w:ind w:firstLine="707"/>
        <w:rPr>
          <w:rFonts w:ascii="仿宋_GB2312" w:eastAsia="仿宋_GB2312" w:hAnsi="Verdana" w:cs="Times New Roman"/>
          <w:color w:val="000000"/>
          <w:kern w:val="0"/>
          <w:sz w:val="32"/>
          <w:szCs w:val="32"/>
        </w:rPr>
      </w:pPr>
      <w:r>
        <w:rPr>
          <w:rFonts w:ascii="仿宋_GB2312" w:eastAsia="仿宋_GB2312" w:hAnsi="Verdana" w:cs="仿宋_GB2312"/>
          <w:color w:val="000000"/>
          <w:kern w:val="0"/>
          <w:sz w:val="32"/>
          <w:szCs w:val="32"/>
        </w:rPr>
        <w:t>6.120</w:t>
      </w:r>
      <w:r>
        <w:rPr>
          <w:rFonts w:ascii="仿宋_GB2312" w:eastAsia="仿宋_GB2312" w:hAnsi="Verdana" w:cs="仿宋_GB2312" w:hint="eastAsia"/>
          <w:color w:val="000000"/>
          <w:kern w:val="0"/>
          <w:sz w:val="32"/>
          <w:szCs w:val="32"/>
        </w:rPr>
        <w:t>调度室文化</w:t>
      </w:r>
      <w:r>
        <w:rPr>
          <w:rFonts w:ascii="仿宋_GB2312" w:eastAsia="仿宋_GB2312" w:hAnsi="Verdana" w:cs="仿宋_GB2312"/>
          <w:color w:val="000000"/>
          <w:kern w:val="0"/>
          <w:sz w:val="32"/>
          <w:szCs w:val="32"/>
        </w:rPr>
        <w:t>:</w:t>
      </w:r>
      <w:r>
        <w:rPr>
          <w:rFonts w:ascii="仿宋_GB2312" w:eastAsia="仿宋_GB2312" w:hAnsi="Verdana" w:cs="仿宋_GB2312" w:hint="eastAsia"/>
          <w:color w:val="000000"/>
          <w:kern w:val="0"/>
          <w:sz w:val="32"/>
          <w:szCs w:val="32"/>
        </w:rPr>
        <w:t>着力打造中心“</w:t>
      </w:r>
      <w:r>
        <w:rPr>
          <w:rFonts w:ascii="仿宋_GB2312" w:eastAsia="仿宋_GB2312" w:hAnsi="Verdana" w:cs="仿宋_GB2312"/>
          <w:color w:val="000000"/>
          <w:kern w:val="0"/>
          <w:sz w:val="32"/>
          <w:szCs w:val="32"/>
        </w:rPr>
        <w:t>120</w:t>
      </w:r>
      <w:r>
        <w:rPr>
          <w:rFonts w:ascii="仿宋_GB2312" w:eastAsia="仿宋_GB2312" w:hAnsi="Verdana" w:cs="仿宋_GB2312" w:hint="eastAsia"/>
          <w:color w:val="000000"/>
          <w:kern w:val="0"/>
          <w:sz w:val="32"/>
          <w:szCs w:val="32"/>
        </w:rPr>
        <w:t>”调度室文化品牌，积极营造科室比学赶超的浓厚氛围，进一步提升调度员工作的积极性、专业性，用行动践行“精准调度、守护生命”的诺言。</w:t>
      </w:r>
    </w:p>
    <w:p w:rsidR="00E67A81" w:rsidRPr="00E72C62" w:rsidRDefault="00E67A81" w:rsidP="00F44E13">
      <w:pPr>
        <w:spacing w:line="640" w:lineRule="exact"/>
        <w:ind w:firstLine="640"/>
        <w:rPr>
          <w:rFonts w:ascii="黑体" w:eastAsia="黑体" w:cs="Times New Roman"/>
          <w:sz w:val="32"/>
          <w:szCs w:val="32"/>
        </w:rPr>
      </w:pPr>
      <w:r>
        <w:rPr>
          <w:rFonts w:ascii="黑体" w:eastAsia="黑体" w:cs="黑体" w:hint="eastAsia"/>
          <w:sz w:val="32"/>
          <w:szCs w:val="32"/>
        </w:rPr>
        <w:t>三、构建规划</w:t>
      </w:r>
    </w:p>
    <w:p w:rsidR="00E67A81" w:rsidRPr="000B666C" w:rsidRDefault="00E67A81" w:rsidP="00F44E13">
      <w:pPr>
        <w:spacing w:line="640" w:lineRule="exact"/>
        <w:ind w:firstLine="640"/>
        <w:rPr>
          <w:rFonts w:ascii="仿宋_GB2312" w:eastAsia="仿宋_GB2312" w:cs="Times New Roman"/>
          <w:color w:val="000000"/>
          <w:sz w:val="32"/>
          <w:szCs w:val="32"/>
        </w:rPr>
      </w:pPr>
      <w:r>
        <w:rPr>
          <w:rFonts w:ascii="仿宋_GB2312" w:eastAsia="仿宋_GB2312" w:cs="仿宋_GB2312" w:hint="eastAsia"/>
          <w:sz w:val="32"/>
          <w:szCs w:val="32"/>
        </w:rPr>
        <w:t>一楼大厅摆放广告机（用于通知、公告及相关内容宣传）；产品参数规格：</w:t>
      </w:r>
      <w:r>
        <w:rPr>
          <w:rFonts w:ascii="仿宋_GB2312" w:eastAsia="仿宋_GB2312" w:cs="仿宋_GB2312"/>
          <w:sz w:val="32"/>
          <w:szCs w:val="32"/>
        </w:rPr>
        <w:t>55</w:t>
      </w:r>
      <w:r>
        <w:rPr>
          <w:rFonts w:ascii="仿宋_GB2312" w:eastAsia="仿宋_GB2312" w:cs="仿宋_GB2312" w:hint="eastAsia"/>
          <w:sz w:val="32"/>
          <w:szCs w:val="32"/>
        </w:rPr>
        <w:t>寸，机身材质：钢化玻璃</w:t>
      </w:r>
      <w:r>
        <w:rPr>
          <w:rFonts w:ascii="仿宋_GB2312" w:eastAsia="仿宋_GB2312" w:cs="仿宋_GB2312"/>
          <w:sz w:val="32"/>
          <w:szCs w:val="32"/>
        </w:rPr>
        <w:t>+</w:t>
      </w:r>
      <w:r>
        <w:rPr>
          <w:rFonts w:ascii="仿宋_GB2312" w:eastAsia="仿宋_GB2312" w:cs="仿宋_GB2312" w:hint="eastAsia"/>
          <w:sz w:val="32"/>
          <w:szCs w:val="32"/>
        </w:rPr>
        <w:t>铝合金边框，画框材质：钢化玻璃，显示参数：竖屏展示，存储内存</w:t>
      </w:r>
      <w:r>
        <w:rPr>
          <w:rFonts w:ascii="仿宋_GB2312" w:eastAsia="仿宋_GB2312" w:cs="仿宋_GB2312"/>
          <w:sz w:val="32"/>
          <w:szCs w:val="32"/>
        </w:rPr>
        <w:t>4G</w:t>
      </w:r>
      <w:r>
        <w:rPr>
          <w:rFonts w:ascii="仿宋_GB2312" w:eastAsia="仿宋_GB2312" w:cs="仿宋_GB2312" w:hint="eastAsia"/>
          <w:sz w:val="32"/>
          <w:szCs w:val="32"/>
        </w:rPr>
        <w:t>，液晶屏</w:t>
      </w:r>
      <w:r>
        <w:rPr>
          <w:rFonts w:ascii="仿宋_GB2312" w:eastAsia="仿宋_GB2312" w:cs="仿宋_GB2312"/>
          <w:sz w:val="32"/>
          <w:szCs w:val="32"/>
        </w:rPr>
        <w:t>9:16LED</w:t>
      </w:r>
      <w:r>
        <w:rPr>
          <w:rFonts w:ascii="仿宋_GB2312" w:eastAsia="仿宋_GB2312" w:cs="仿宋_GB2312" w:hint="eastAsia"/>
          <w:sz w:val="32"/>
          <w:szCs w:val="32"/>
        </w:rPr>
        <w:t>背光，分辨率：</w:t>
      </w:r>
      <w:r>
        <w:rPr>
          <w:rFonts w:ascii="仿宋_GB2312" w:eastAsia="仿宋_GB2312" w:cs="仿宋_GB2312"/>
          <w:sz w:val="32"/>
          <w:szCs w:val="32"/>
        </w:rPr>
        <w:t>1920*1080</w:t>
      </w:r>
      <w:r>
        <w:rPr>
          <w:rFonts w:ascii="仿宋_GB2312" w:eastAsia="仿宋_GB2312" w:cs="仿宋_GB2312" w:hint="eastAsia"/>
          <w:sz w:val="32"/>
          <w:szCs w:val="32"/>
        </w:rPr>
        <w:t>，亮度</w:t>
      </w:r>
      <w:r>
        <w:rPr>
          <w:rFonts w:ascii="仿宋_GB2312" w:eastAsia="仿宋_GB2312" w:cs="仿宋_GB2312"/>
          <w:sz w:val="32"/>
          <w:szCs w:val="32"/>
        </w:rPr>
        <w:t>30</w:t>
      </w:r>
      <w:r w:rsidRPr="000B666C">
        <w:rPr>
          <w:rFonts w:ascii="仿宋_GB2312" w:eastAsia="仿宋_GB2312" w:cs="仿宋_GB2312"/>
          <w:color w:val="000000"/>
          <w:sz w:val="32"/>
          <w:szCs w:val="32"/>
        </w:rPr>
        <w:t>0CD/</w:t>
      </w:r>
      <w:r w:rsidRPr="000B666C">
        <w:rPr>
          <w:rFonts w:ascii="宋体" w:hAnsi="宋体" w:cs="宋体" w:hint="eastAsia"/>
          <w:color w:val="000000"/>
          <w:sz w:val="32"/>
          <w:szCs w:val="32"/>
        </w:rPr>
        <w:t>㎡</w:t>
      </w:r>
      <w:r w:rsidRPr="000B666C">
        <w:rPr>
          <w:rFonts w:ascii="仿宋_GB2312" w:eastAsia="仿宋_GB2312" w:cs="仿宋_GB2312"/>
          <w:color w:val="000000"/>
          <w:sz w:val="32"/>
          <w:szCs w:val="32"/>
        </w:rPr>
        <w:t>,</w:t>
      </w:r>
      <w:r w:rsidRPr="000B666C">
        <w:rPr>
          <w:rFonts w:ascii="仿宋_GB2312" w:eastAsia="仿宋_GB2312" w:cs="仿宋_GB2312" w:hint="eastAsia"/>
          <w:color w:val="000000"/>
          <w:sz w:val="32"/>
          <w:szCs w:val="32"/>
        </w:rPr>
        <w:t>功率</w:t>
      </w:r>
      <w:r w:rsidRPr="000B666C">
        <w:rPr>
          <w:rFonts w:ascii="仿宋_GB2312" w:eastAsia="仿宋_GB2312" w:cs="仿宋_GB2312"/>
          <w:color w:val="000000"/>
          <w:sz w:val="32"/>
          <w:szCs w:val="32"/>
        </w:rPr>
        <w:t>95W-145W,</w:t>
      </w:r>
      <w:r w:rsidRPr="000B666C">
        <w:rPr>
          <w:rFonts w:ascii="仿宋_GB2312" w:eastAsia="仿宋_GB2312" w:cs="仿宋_GB2312" w:hint="eastAsia"/>
          <w:color w:val="000000"/>
          <w:sz w:val="32"/>
          <w:szCs w:val="32"/>
        </w:rPr>
        <w:t>电压</w:t>
      </w:r>
      <w:r w:rsidRPr="000B666C">
        <w:rPr>
          <w:rFonts w:ascii="仿宋_GB2312" w:eastAsia="仿宋_GB2312" w:cs="仿宋_GB2312"/>
          <w:color w:val="000000"/>
          <w:sz w:val="32"/>
          <w:szCs w:val="32"/>
        </w:rPr>
        <w:t>110-240W</w:t>
      </w:r>
      <w:r w:rsidRPr="000B666C">
        <w:rPr>
          <w:rFonts w:ascii="仿宋_GB2312" w:eastAsia="仿宋_GB2312" w:cs="仿宋_GB2312" w:hint="eastAsia"/>
          <w:color w:val="000000"/>
          <w:sz w:val="32"/>
          <w:szCs w:val="32"/>
        </w:rPr>
        <w:t>，插口</w:t>
      </w:r>
      <w:r w:rsidRPr="000B666C">
        <w:rPr>
          <w:rFonts w:ascii="仿宋_GB2312" w:eastAsia="仿宋_GB2312" w:cs="仿宋_GB2312"/>
          <w:color w:val="000000"/>
          <w:sz w:val="32"/>
          <w:szCs w:val="32"/>
        </w:rPr>
        <w:t>USB/SD/</w:t>
      </w:r>
      <w:r w:rsidRPr="000B666C">
        <w:rPr>
          <w:rFonts w:ascii="仿宋_GB2312" w:eastAsia="仿宋_GB2312" w:cs="仿宋_GB2312" w:hint="eastAsia"/>
          <w:color w:val="000000"/>
          <w:sz w:val="32"/>
          <w:szCs w:val="32"/>
        </w:rPr>
        <w:t>卡槽，</w:t>
      </w:r>
      <w:r w:rsidRPr="000B666C">
        <w:rPr>
          <w:rFonts w:ascii="仿宋_GB2312" w:eastAsia="仿宋_GB2312" w:cs="仿宋_GB2312"/>
          <w:color w:val="000000"/>
          <w:sz w:val="32"/>
          <w:szCs w:val="32"/>
        </w:rPr>
        <w:t>CPU</w:t>
      </w:r>
      <w:r w:rsidRPr="000B666C">
        <w:rPr>
          <w:rFonts w:ascii="仿宋_GB2312" w:eastAsia="仿宋_GB2312" w:cs="仿宋_GB2312" w:hint="eastAsia"/>
          <w:color w:val="000000"/>
          <w:sz w:val="32"/>
          <w:szCs w:val="32"/>
        </w:rPr>
        <w:t>：</w:t>
      </w:r>
      <w:r w:rsidRPr="000B666C">
        <w:rPr>
          <w:rFonts w:ascii="仿宋_GB2312" w:eastAsia="仿宋_GB2312" w:cs="仿宋_GB2312"/>
          <w:color w:val="000000"/>
          <w:sz w:val="32"/>
          <w:szCs w:val="32"/>
        </w:rPr>
        <w:t>INTELI5,</w:t>
      </w:r>
      <w:r w:rsidRPr="000B666C">
        <w:rPr>
          <w:rFonts w:ascii="仿宋_GB2312" w:eastAsia="仿宋_GB2312" w:cs="仿宋_GB2312" w:hint="eastAsia"/>
          <w:color w:val="000000"/>
          <w:sz w:val="32"/>
          <w:szCs w:val="32"/>
        </w:rPr>
        <w:t>净重</w:t>
      </w:r>
      <w:r w:rsidRPr="000B666C">
        <w:rPr>
          <w:rFonts w:ascii="仿宋_GB2312" w:eastAsia="仿宋_GB2312" w:cs="仿宋_GB2312"/>
          <w:color w:val="000000"/>
          <w:sz w:val="32"/>
          <w:szCs w:val="32"/>
        </w:rPr>
        <w:t>45KG-84KG</w:t>
      </w:r>
      <w:r w:rsidRPr="000B666C">
        <w:rPr>
          <w:rFonts w:ascii="仿宋_GB2312" w:eastAsia="仿宋_GB2312" w:cs="仿宋_GB2312" w:hint="eastAsia"/>
          <w:color w:val="000000"/>
          <w:sz w:val="32"/>
          <w:szCs w:val="32"/>
        </w:rPr>
        <w:t>左右，对比度：</w:t>
      </w:r>
      <w:r w:rsidRPr="000B666C">
        <w:rPr>
          <w:rFonts w:ascii="仿宋_GB2312" w:eastAsia="仿宋_GB2312" w:cs="仿宋_GB2312"/>
          <w:color w:val="000000"/>
          <w:sz w:val="32"/>
          <w:szCs w:val="32"/>
        </w:rPr>
        <w:t>1200:1</w:t>
      </w:r>
      <w:r>
        <w:rPr>
          <w:rFonts w:ascii="仿宋_GB2312" w:eastAsia="仿宋_GB2312" w:cs="仿宋_GB2312" w:hint="eastAsia"/>
          <w:color w:val="000000"/>
          <w:sz w:val="32"/>
          <w:szCs w:val="32"/>
        </w:rPr>
        <w:t>。</w:t>
      </w:r>
    </w:p>
    <w:p w:rsidR="00E67A81" w:rsidRDefault="00E67A81" w:rsidP="00F44E13">
      <w:pPr>
        <w:spacing w:line="640" w:lineRule="exact"/>
        <w:ind w:firstLine="640"/>
        <w:rPr>
          <w:rFonts w:ascii="仿宋_GB2312" w:eastAsia="仿宋_GB2312" w:cs="Times New Roman"/>
          <w:sz w:val="32"/>
          <w:szCs w:val="32"/>
        </w:rPr>
      </w:pPr>
      <w:r>
        <w:rPr>
          <w:rFonts w:ascii="仿宋_GB2312" w:eastAsia="仿宋_GB2312" w:cs="仿宋_GB2312" w:hint="eastAsia"/>
          <w:sz w:val="32"/>
          <w:szCs w:val="32"/>
        </w:rPr>
        <w:lastRenderedPageBreak/>
        <w:t>二楼会议室东墙设置院前专业服务承诺、西墙设置荣誉风采（近年来中心获得的荣誉风采）；</w:t>
      </w:r>
    </w:p>
    <w:p w:rsidR="00E67A81" w:rsidRDefault="00E67A81" w:rsidP="00F44E13">
      <w:pPr>
        <w:spacing w:line="640" w:lineRule="exact"/>
        <w:ind w:firstLine="640"/>
        <w:rPr>
          <w:rFonts w:ascii="仿宋_GB2312" w:eastAsia="仿宋_GB2312" w:cs="Times New Roman"/>
          <w:sz w:val="32"/>
          <w:szCs w:val="32"/>
        </w:rPr>
      </w:pPr>
      <w:r>
        <w:rPr>
          <w:rFonts w:ascii="仿宋_GB2312" w:eastAsia="仿宋_GB2312" w:cs="仿宋_GB2312" w:hint="eastAsia"/>
          <w:sz w:val="32"/>
          <w:szCs w:val="32"/>
        </w:rPr>
        <w:t>三楼会议室主席台设党徽、八个大字（不忘初心、牢记使命）东墙设置党建文化（习近平新时代中国特色社会主义暨二十大精神）、西墙设置廉政文化（清正廉洁内容）；</w:t>
      </w:r>
    </w:p>
    <w:p w:rsidR="00E67A81" w:rsidRDefault="00E67A81" w:rsidP="00F44E13">
      <w:pPr>
        <w:spacing w:line="640" w:lineRule="exact"/>
        <w:ind w:firstLine="640"/>
        <w:rPr>
          <w:rFonts w:ascii="仿宋_GB2312" w:eastAsia="仿宋_GB2312" w:cs="Times New Roman"/>
          <w:sz w:val="32"/>
          <w:szCs w:val="32"/>
        </w:rPr>
      </w:pPr>
      <w:r>
        <w:rPr>
          <w:rFonts w:ascii="仿宋_GB2312" w:eastAsia="仿宋_GB2312" w:cs="仿宋_GB2312" w:hint="eastAsia"/>
          <w:sz w:val="32"/>
          <w:szCs w:val="32"/>
        </w:rPr>
        <w:t>五楼设置</w:t>
      </w:r>
      <w:r>
        <w:rPr>
          <w:rFonts w:ascii="仿宋_GB2312" w:eastAsia="仿宋_GB2312" w:cs="仿宋_GB2312"/>
          <w:sz w:val="32"/>
          <w:szCs w:val="32"/>
        </w:rPr>
        <w:t>120</w:t>
      </w:r>
      <w:r>
        <w:rPr>
          <w:rFonts w:ascii="仿宋_GB2312" w:eastAsia="仿宋_GB2312" w:cs="仿宋_GB2312" w:hint="eastAsia"/>
          <w:sz w:val="32"/>
          <w:szCs w:val="32"/>
        </w:rPr>
        <w:t>调度文化（信息调度科科室文化、</w:t>
      </w:r>
      <w:r>
        <w:rPr>
          <w:rFonts w:ascii="仿宋_GB2312" w:eastAsia="仿宋_GB2312" w:cs="仿宋_GB2312"/>
          <w:sz w:val="32"/>
          <w:szCs w:val="32"/>
        </w:rPr>
        <w:t>120</w:t>
      </w:r>
      <w:r>
        <w:rPr>
          <w:rFonts w:ascii="仿宋_GB2312" w:eastAsia="仿宋_GB2312" w:cs="仿宋_GB2312" w:hint="eastAsia"/>
          <w:sz w:val="32"/>
          <w:szCs w:val="32"/>
        </w:rPr>
        <w:t>调度室服务满意度上墙）。</w:t>
      </w:r>
    </w:p>
    <w:p w:rsidR="00E67A81" w:rsidRDefault="00E67A81" w:rsidP="00F44E13">
      <w:pPr>
        <w:spacing w:line="640" w:lineRule="exact"/>
        <w:ind w:firstLine="640"/>
        <w:rPr>
          <w:rFonts w:ascii="仿宋_GB2312" w:eastAsia="仿宋_GB2312" w:cs="Times New Roman"/>
          <w:sz w:val="32"/>
          <w:szCs w:val="32"/>
        </w:rPr>
      </w:pPr>
      <w:r>
        <w:rPr>
          <w:rFonts w:ascii="仿宋_GB2312" w:eastAsia="仿宋_GB2312" w:cs="仿宋_GB2312" w:hint="eastAsia"/>
          <w:sz w:val="32"/>
          <w:szCs w:val="32"/>
        </w:rPr>
        <w:t>整个文化墙设计面积为</w:t>
      </w:r>
      <w:r>
        <w:rPr>
          <w:rFonts w:ascii="仿宋_GB2312" w:eastAsia="仿宋_GB2312" w:cs="仿宋_GB2312"/>
          <w:sz w:val="32"/>
          <w:szCs w:val="32"/>
        </w:rPr>
        <w:t>3</w:t>
      </w:r>
      <w:r w:rsidR="006051F2">
        <w:rPr>
          <w:rFonts w:ascii="仿宋_GB2312" w:eastAsia="仿宋_GB2312" w:cs="仿宋_GB2312" w:hint="eastAsia"/>
          <w:sz w:val="32"/>
          <w:szCs w:val="32"/>
        </w:rPr>
        <w:t>5</w:t>
      </w:r>
      <w:r>
        <w:rPr>
          <w:rFonts w:ascii="仿宋_GB2312" w:eastAsia="仿宋_GB2312" w:cs="仿宋_GB2312"/>
          <w:sz w:val="32"/>
          <w:szCs w:val="32"/>
        </w:rPr>
        <w:t>0</w:t>
      </w:r>
      <w:r>
        <w:rPr>
          <w:rFonts w:ascii="仿宋_GB2312" w:eastAsia="仿宋_GB2312" w:cs="仿宋_GB2312" w:hint="eastAsia"/>
          <w:sz w:val="32"/>
          <w:szCs w:val="32"/>
        </w:rPr>
        <w:t>平米。</w:t>
      </w:r>
    </w:p>
    <w:p w:rsidR="00E67A81" w:rsidRDefault="00E67A81" w:rsidP="006D35D2">
      <w:pPr>
        <w:spacing w:line="520" w:lineRule="exact"/>
        <w:ind w:firstLine="640"/>
        <w:rPr>
          <w:rFonts w:ascii="黑体" w:eastAsia="黑体" w:cs="Times New Roman"/>
          <w:sz w:val="32"/>
          <w:szCs w:val="32"/>
        </w:rPr>
      </w:pPr>
      <w:r>
        <w:rPr>
          <w:rFonts w:ascii="黑体" w:eastAsia="黑体" w:cs="黑体" w:hint="eastAsia"/>
          <w:sz w:val="32"/>
          <w:szCs w:val="32"/>
        </w:rPr>
        <w:t>四</w:t>
      </w:r>
      <w:r w:rsidRPr="00E72C62">
        <w:rPr>
          <w:rFonts w:ascii="黑体" w:eastAsia="黑体" w:cs="黑体" w:hint="eastAsia"/>
          <w:sz w:val="32"/>
          <w:szCs w:val="32"/>
        </w:rPr>
        <w:t>、</w:t>
      </w:r>
      <w:r>
        <w:rPr>
          <w:rFonts w:ascii="黑体" w:eastAsia="黑体" w:cs="黑体" w:hint="eastAsia"/>
          <w:sz w:val="32"/>
          <w:szCs w:val="32"/>
        </w:rPr>
        <w:t>文字色调设计</w:t>
      </w:r>
      <w:bookmarkStart w:id="0" w:name="_GoBack"/>
      <w:bookmarkEnd w:id="0"/>
    </w:p>
    <w:p w:rsidR="00E67A81" w:rsidRPr="007F4984" w:rsidRDefault="00E67A81" w:rsidP="00CC6269">
      <w:pPr>
        <w:spacing w:line="520" w:lineRule="exact"/>
        <w:ind w:firstLineChars="200" w:firstLine="640"/>
        <w:rPr>
          <w:rFonts w:ascii="仿宋_GB2312" w:eastAsia="仿宋_GB2312" w:cs="Times New Roman"/>
          <w:sz w:val="32"/>
          <w:szCs w:val="32"/>
        </w:rPr>
      </w:pPr>
      <w:r w:rsidRPr="007F4984">
        <w:rPr>
          <w:rFonts w:ascii="仿宋_GB2312" w:eastAsia="仿宋_GB2312" w:cs="仿宋_GB2312" w:hint="eastAsia"/>
          <w:sz w:val="32"/>
          <w:szCs w:val="32"/>
        </w:rPr>
        <w:t>党建文化紧扣习近平新时代中古特色社会主义四思想和二十大内容为主，业务</w:t>
      </w:r>
      <w:r>
        <w:rPr>
          <w:rFonts w:ascii="仿宋_GB2312" w:eastAsia="仿宋_GB2312" w:cs="仿宋_GB2312" w:hint="eastAsia"/>
          <w:sz w:val="32"/>
          <w:szCs w:val="32"/>
        </w:rPr>
        <w:t>内容</w:t>
      </w:r>
      <w:r w:rsidRPr="007F4984">
        <w:rPr>
          <w:rFonts w:ascii="仿宋_GB2312" w:eastAsia="仿宋_GB2312" w:cs="仿宋_GB2312" w:hint="eastAsia"/>
          <w:sz w:val="32"/>
          <w:szCs w:val="32"/>
        </w:rPr>
        <w:t>背景以蓝色调为主。</w:t>
      </w:r>
    </w:p>
    <w:sectPr w:rsidR="00E67A81" w:rsidRPr="007F4984" w:rsidSect="00DD28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DA8" w:rsidRDefault="00CC4DA8" w:rsidP="00001F8A">
      <w:pPr>
        <w:rPr>
          <w:rFonts w:cs="Times New Roman"/>
        </w:rPr>
      </w:pPr>
      <w:r>
        <w:rPr>
          <w:rFonts w:cs="Times New Roman"/>
        </w:rPr>
        <w:separator/>
      </w:r>
    </w:p>
  </w:endnote>
  <w:endnote w:type="continuationSeparator" w:id="0">
    <w:p w:rsidR="00CC4DA8" w:rsidRDefault="00CC4DA8" w:rsidP="00001F8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DA8" w:rsidRDefault="00CC4DA8" w:rsidP="00001F8A">
      <w:pPr>
        <w:rPr>
          <w:rFonts w:cs="Times New Roman"/>
        </w:rPr>
      </w:pPr>
      <w:r>
        <w:rPr>
          <w:rFonts w:cs="Times New Roman"/>
        </w:rPr>
        <w:separator/>
      </w:r>
    </w:p>
  </w:footnote>
  <w:footnote w:type="continuationSeparator" w:id="0">
    <w:p w:rsidR="00CC4DA8" w:rsidRDefault="00CC4DA8" w:rsidP="00001F8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10130"/>
    <w:multiLevelType w:val="hybridMultilevel"/>
    <w:tmpl w:val="CDEA275A"/>
    <w:lvl w:ilvl="0" w:tplc="54ACAE50">
      <w:start w:val="1"/>
      <w:numFmt w:val="japaneseCounting"/>
      <w:lvlText w:val="%1、"/>
      <w:lvlJc w:val="left"/>
      <w:pPr>
        <w:ind w:left="1360" w:hanging="720"/>
      </w:pPr>
      <w:rPr>
        <w:rFonts w:hint="default"/>
      </w:r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F8A"/>
    <w:rsid w:val="00001F8A"/>
    <w:rsid w:val="00031E94"/>
    <w:rsid w:val="000532E4"/>
    <w:rsid w:val="0005374D"/>
    <w:rsid w:val="000724BF"/>
    <w:rsid w:val="000B666C"/>
    <w:rsid w:val="000C165D"/>
    <w:rsid w:val="000F1B4F"/>
    <w:rsid w:val="00110262"/>
    <w:rsid w:val="00114DAB"/>
    <w:rsid w:val="001A0F70"/>
    <w:rsid w:val="001B7B6A"/>
    <w:rsid w:val="001F1E76"/>
    <w:rsid w:val="0021066D"/>
    <w:rsid w:val="00277D9C"/>
    <w:rsid w:val="00290CFB"/>
    <w:rsid w:val="002C79BE"/>
    <w:rsid w:val="002F5A08"/>
    <w:rsid w:val="00311A69"/>
    <w:rsid w:val="003208E0"/>
    <w:rsid w:val="00345B73"/>
    <w:rsid w:val="00376E4E"/>
    <w:rsid w:val="00380447"/>
    <w:rsid w:val="003B66AA"/>
    <w:rsid w:val="00452FE6"/>
    <w:rsid w:val="004603A3"/>
    <w:rsid w:val="00462A88"/>
    <w:rsid w:val="00497DAA"/>
    <w:rsid w:val="004D240E"/>
    <w:rsid w:val="004E4AE2"/>
    <w:rsid w:val="00502C4C"/>
    <w:rsid w:val="00522400"/>
    <w:rsid w:val="0058619D"/>
    <w:rsid w:val="005E7D8C"/>
    <w:rsid w:val="006051F2"/>
    <w:rsid w:val="006213E4"/>
    <w:rsid w:val="006C2009"/>
    <w:rsid w:val="006D35D2"/>
    <w:rsid w:val="00717777"/>
    <w:rsid w:val="0072211F"/>
    <w:rsid w:val="0074481B"/>
    <w:rsid w:val="00747732"/>
    <w:rsid w:val="0079000A"/>
    <w:rsid w:val="00792C9E"/>
    <w:rsid w:val="007B4AA2"/>
    <w:rsid w:val="007F4984"/>
    <w:rsid w:val="00816CFE"/>
    <w:rsid w:val="00861F53"/>
    <w:rsid w:val="008A245D"/>
    <w:rsid w:val="008D57CE"/>
    <w:rsid w:val="00931F8F"/>
    <w:rsid w:val="0095039F"/>
    <w:rsid w:val="00955529"/>
    <w:rsid w:val="009A2795"/>
    <w:rsid w:val="009C20B5"/>
    <w:rsid w:val="009F4989"/>
    <w:rsid w:val="00A251DE"/>
    <w:rsid w:val="00A366D8"/>
    <w:rsid w:val="00A61F9D"/>
    <w:rsid w:val="00A63425"/>
    <w:rsid w:val="00AE458B"/>
    <w:rsid w:val="00B07A58"/>
    <w:rsid w:val="00B4165E"/>
    <w:rsid w:val="00B4496C"/>
    <w:rsid w:val="00BD2A96"/>
    <w:rsid w:val="00C22373"/>
    <w:rsid w:val="00C35B71"/>
    <w:rsid w:val="00C5346F"/>
    <w:rsid w:val="00C9317E"/>
    <w:rsid w:val="00CB0DC2"/>
    <w:rsid w:val="00CC4DA8"/>
    <w:rsid w:val="00CC6269"/>
    <w:rsid w:val="00CD6A5E"/>
    <w:rsid w:val="00CF1F16"/>
    <w:rsid w:val="00D0642B"/>
    <w:rsid w:val="00D353BD"/>
    <w:rsid w:val="00D63731"/>
    <w:rsid w:val="00DC0B2B"/>
    <w:rsid w:val="00DC252D"/>
    <w:rsid w:val="00DC37A7"/>
    <w:rsid w:val="00DD28DE"/>
    <w:rsid w:val="00E06162"/>
    <w:rsid w:val="00E17822"/>
    <w:rsid w:val="00E5439C"/>
    <w:rsid w:val="00E571AD"/>
    <w:rsid w:val="00E5766A"/>
    <w:rsid w:val="00E67A81"/>
    <w:rsid w:val="00E72C62"/>
    <w:rsid w:val="00E83FBF"/>
    <w:rsid w:val="00EF092D"/>
    <w:rsid w:val="00EF6908"/>
    <w:rsid w:val="00F30405"/>
    <w:rsid w:val="00F44E13"/>
    <w:rsid w:val="00F53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DE"/>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001F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locked/>
    <w:rsid w:val="00001F8A"/>
    <w:rPr>
      <w:sz w:val="18"/>
      <w:szCs w:val="18"/>
    </w:rPr>
  </w:style>
  <w:style w:type="paragraph" w:styleId="a4">
    <w:name w:val="footer"/>
    <w:basedOn w:val="a"/>
    <w:link w:val="Char0"/>
    <w:uiPriority w:val="99"/>
    <w:semiHidden/>
    <w:rsid w:val="00001F8A"/>
    <w:pPr>
      <w:tabs>
        <w:tab w:val="center" w:pos="4153"/>
        <w:tab w:val="right" w:pos="8306"/>
      </w:tabs>
      <w:snapToGrid w:val="0"/>
      <w:jc w:val="left"/>
    </w:pPr>
    <w:rPr>
      <w:sz w:val="18"/>
      <w:szCs w:val="18"/>
    </w:rPr>
  </w:style>
  <w:style w:type="character" w:customStyle="1" w:styleId="Char0">
    <w:name w:val="页脚 Char"/>
    <w:link w:val="a4"/>
    <w:uiPriority w:val="99"/>
    <w:semiHidden/>
    <w:locked/>
    <w:rsid w:val="00001F8A"/>
    <w:rPr>
      <w:sz w:val="18"/>
      <w:szCs w:val="18"/>
    </w:rPr>
  </w:style>
  <w:style w:type="paragraph" w:styleId="a5">
    <w:name w:val="List Paragraph"/>
    <w:basedOn w:val="a"/>
    <w:uiPriority w:val="99"/>
    <w:qFormat/>
    <w:rsid w:val="00E72C62"/>
    <w:pPr>
      <w:ind w:firstLineChars="200" w:firstLine="420"/>
    </w:pPr>
  </w:style>
  <w:style w:type="paragraph" w:styleId="a6">
    <w:name w:val="Balloon Text"/>
    <w:basedOn w:val="a"/>
    <w:link w:val="Char1"/>
    <w:uiPriority w:val="99"/>
    <w:semiHidden/>
    <w:rsid w:val="006D35D2"/>
    <w:rPr>
      <w:sz w:val="18"/>
      <w:szCs w:val="18"/>
    </w:rPr>
  </w:style>
  <w:style w:type="character" w:customStyle="1" w:styleId="Char1">
    <w:name w:val="批注框文本 Char"/>
    <w:link w:val="a6"/>
    <w:uiPriority w:val="99"/>
    <w:semiHidden/>
    <w:locked/>
    <w:rsid w:val="006D35D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644</TotalTime>
  <Pages>3</Pages>
  <Words>185</Words>
  <Characters>1057</Characters>
  <Application>Microsoft Office Word</Application>
  <DocSecurity>0</DocSecurity>
  <Lines>8</Lines>
  <Paragraphs>2</Paragraphs>
  <ScaleCrop>false</ScaleCrop>
  <Company>微软中国</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中心党建和党风廉政建设文化墙设计方案</dc:title>
  <dc:subject/>
  <dc:creator>微软用户</dc:creator>
  <cp:keywords/>
  <dc:description/>
  <cp:lastModifiedBy>xb21cn</cp:lastModifiedBy>
  <cp:revision>28</cp:revision>
  <cp:lastPrinted>2023-04-11T03:30:00Z</cp:lastPrinted>
  <dcterms:created xsi:type="dcterms:W3CDTF">2023-03-29T08:47:00Z</dcterms:created>
  <dcterms:modified xsi:type="dcterms:W3CDTF">2023-05-17T08:42:00Z</dcterms:modified>
</cp:coreProperties>
</file>